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40"/>
        <w:gridCol w:w="94"/>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p>
            <w:pPr>
              <w:pStyle w:val="Normal"/>
              <w:tabs>
                <w:tab w:val="clear" w:pos="708"/>
                <w:tab w:val="left" w:pos="1884" w:leader="none"/>
              </w:tabs>
              <w:spacing w:lineRule="auto" w:line="240" w:before="0" w:after="0"/>
              <w:jc w:val="center"/>
              <w:rPr>
                <w:rFonts w:ascii="Times New Roman" w:hAnsi="Times New Roman" w:cs="Times New Roman"/>
              </w:rPr>
            </w:pPr>
            <w:r>
              <w:rPr>
                <w:rFonts w:cs="Times New Roman" w:ascii="Times New Roman" w:hAnsi="Times New Roman"/>
              </w:rPr>
              <w:t>Улица Вокзальная, дом 31,</w:t>
            </w:r>
          </w:p>
          <w:p>
            <w:pPr>
              <w:pStyle w:val="Normal"/>
              <w:keepNext w:val="true"/>
              <w:numPr>
                <w:ilvl w:val="0"/>
                <w:numId w:val="0"/>
              </w:numPr>
              <w:tabs>
                <w:tab w:val="clear" w:pos="708"/>
                <w:tab w:val="left" w:pos="1884" w:leader="none"/>
              </w:tabs>
              <w:spacing w:lineRule="auto" w:line="240" w:before="0" w:after="0"/>
              <w:ind w:hanging="0" w:left="0"/>
              <w:jc w:val="center"/>
              <w:outlineLvl w:val="1"/>
              <w:rPr>
                <w:rFonts w:ascii="Times New Roman" w:hAnsi="Times New Roman" w:cs="Times New Roman"/>
              </w:rPr>
            </w:pPr>
            <w:r>
              <w:rPr>
                <w:rFonts w:cs="Times New Roman" w:ascii="Times New Roman" w:hAnsi="Times New Roman"/>
              </w:rPr>
              <w:t>П.ж.-д.ст.Бурундуки, Дрожжановский район 422490</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Вокзал урамы, 31 нче йорт,</w:t>
            </w:r>
          </w:p>
          <w:p>
            <w:pPr>
              <w:pStyle w:val="NoSpacing"/>
              <w:jc w:val="center"/>
              <w:rPr>
                <w:rFonts w:ascii="Times New Roman" w:hAnsi="Times New Roman"/>
                <w:color w:val="000000"/>
                <w:sz w:val="22"/>
                <w:lang w:val="tt-RU"/>
              </w:rPr>
            </w:pPr>
            <w:r>
              <w:rPr>
                <w:rFonts w:ascii="Times New Roman" w:hAnsi="Times New Roman"/>
                <w:sz w:val="22"/>
              </w:rPr>
              <w:t>Борындык тимер юл ст. поселогы,</w:t>
            </w:r>
          </w:p>
          <w:p>
            <w:pPr>
              <w:pStyle w:val="NoSpacing"/>
              <w:jc w:val="center"/>
              <w:rPr>
                <w:rFonts w:ascii="Times New Roman" w:hAnsi="Times New Roman"/>
                <w:sz w:val="22"/>
              </w:rPr>
            </w:pPr>
            <w:r>
              <w:rPr>
                <w:rFonts w:ascii="Times New Roman" w:hAnsi="Times New Roman"/>
                <w:sz w:val="22"/>
              </w:rPr>
              <w:t>Чүпрәле районы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422490</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51"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2"/>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2"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4" w:type="dxa"/>
            <w:tcBorders/>
          </w:tcPr>
          <w:p>
            <w:pPr>
              <w:pStyle w:val="Normal"/>
              <w:widowControl/>
              <w:bidi w:val="0"/>
              <w:spacing w:lineRule="auto" w:line="259" w:before="0" w:after="160"/>
              <w:jc w:val="left"/>
              <w:rPr/>
            </w:pPr>
            <w:r>
              <w:rPr/>
            </w:r>
          </w:p>
        </w:tc>
      </w:tr>
    </w:tbl>
    <w:p>
      <w:pPr>
        <w:pStyle w:val="NoSpacing"/>
        <w:rPr>
          <w:rFonts w:ascii="Times New Roman" w:hAnsi="Times New Roman" w:eastAsia="" w:eastAsiaTheme="minorEastAsia"/>
          <w:b/>
          <w:sz w:val="28"/>
          <w:szCs w:val="28"/>
          <w:lang w:val="tt-RU" w:eastAsia="ru-RU"/>
        </w:rPr>
      </w:pPr>
      <w:r>
        <w:rPr>
          <w:rFonts w:eastAsia="Times New Roman" w:ascii="Times New Roman" w:hAnsi="Times New Roman"/>
          <w:b/>
          <w:sz w:val="28"/>
          <w:szCs w:val="28"/>
        </w:rPr>
        <w:t>РЕШЕНИЕ</w:t>
      </w:r>
      <w:r>
        <w:rPr>
          <w:rFonts w:eastAsia="Times New Roman" w:ascii="Times New Roman" w:hAnsi="Times New Roman"/>
          <w:b/>
        </w:rPr>
        <w:tab/>
        <w:tab/>
        <w:tab/>
        <w:tab/>
        <w:tab/>
        <w:tab/>
        <w:tab/>
        <w:tab/>
        <w:tab/>
        <w:tab/>
        <w:t xml:space="preserve"> </w:t>
      </w:r>
      <w:r>
        <w:rPr>
          <w:rFonts w:ascii="Times New Roman" w:hAnsi="Times New Roman"/>
          <w:b/>
          <w:sz w:val="28"/>
          <w:szCs w:val="28"/>
        </w:rPr>
        <w:t>КАРАР</w:t>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p>
    <w:p>
      <w:pPr>
        <w:pStyle w:val="Normal"/>
        <w:jc w:val="both"/>
        <w:rPr>
          <w:sz w:val="26"/>
          <w:szCs w:val="26"/>
        </w:rPr>
      </w:pPr>
      <w:r>
        <w:rPr>
          <w:rFonts w:cs="Times New Roman" w:ascii="Times New Roman" w:hAnsi="Times New Roman"/>
          <w:sz w:val="26"/>
          <w:szCs w:val="26"/>
          <w:lang w:val="tt-RU"/>
        </w:rPr>
        <w:t xml:space="preserve">    </w:t>
      </w:r>
      <w:r>
        <w:rPr>
          <w:rFonts w:cs="Times New Roman" w:ascii="Times New Roman" w:hAnsi="Times New Roman"/>
          <w:sz w:val="26"/>
          <w:szCs w:val="26"/>
          <w:lang w:val="tt-RU"/>
        </w:rPr>
        <w:t xml:space="preserve">2026 нче елның 02 апрель                       </w:t>
        <w:tab/>
        <w:tab/>
        <w:t xml:space="preserve">              </w:t>
        <w:tab/>
        <w:t xml:space="preserve">        </w:t>
        <w:tab/>
        <w:tab/>
        <w:t xml:space="preserve"> № 9/3          </w:t>
      </w:r>
    </w:p>
    <w:p>
      <w:pPr>
        <w:pStyle w:val="ConsPlusTitle"/>
        <w:widowControl/>
        <w:tabs>
          <w:tab w:val="clear" w:pos="708"/>
          <w:tab w:val="left" w:pos="0" w:leader="none"/>
        </w:tabs>
        <w:bidi w:val="0"/>
        <w:spacing w:lineRule="auto" w:line="240" w:before="0" w:after="0"/>
        <w:ind w:hanging="0" w:left="0" w:right="2381"/>
        <w:jc w:val="both"/>
        <w:rPr>
          <w:b w:val="false"/>
          <w:bCs w:val="false"/>
          <w:sz w:val="26"/>
          <w:szCs w:val="26"/>
        </w:rPr>
      </w:pPr>
      <w:r>
        <w:rPr>
          <w:b w:val="false"/>
          <w:bCs w:val="false"/>
          <w:sz w:val="26"/>
          <w:szCs w:val="26"/>
        </w:rPr>
      </w:r>
    </w:p>
    <w:p>
      <w:pPr>
        <w:pStyle w:val="BodyTextFirstIndent"/>
        <w:ind w:hanging="0" w:right="4683"/>
        <w:rPr>
          <w:rFonts w:ascii="Arial" w:hAnsi="Arial" w:cs="Arial"/>
          <w:sz w:val="24"/>
        </w:rPr>
      </w:pPr>
      <w:r>
        <w:rPr>
          <w:rFonts w:cs="Arial" w:ascii="Arial" w:hAnsi="Arial"/>
          <w:sz w:val="24"/>
        </w:rPr>
        <w:t>Татарстан Республикасы Чүпрәле муниципаль районының Яңа Борындык авыл җирлеге территориясендә физик затлар мөлкәтенә салым билгеләү турында</w:t>
      </w:r>
    </w:p>
    <w:p>
      <w:pPr>
        <w:pStyle w:val="BodyTextFirstIndent"/>
        <w:ind w:firstLine="567"/>
        <w:rPr>
          <w:rFonts w:ascii="Arial" w:hAnsi="Arial" w:cs="Arial"/>
          <w:sz w:val="24"/>
        </w:rPr>
      </w:pPr>
      <w:r>
        <w:rPr>
          <w:rFonts w:cs="Arial" w:ascii="Arial" w:hAnsi="Arial"/>
          <w:sz w:val="24"/>
        </w:rPr>
        <w:t>Россия Федерациясе Салым кодексының 5, 12, 15 статьялары, 32 бүлеге, Татарстан Республикасы Чүпрәле муниципаль районының Яңа Борындык авыл җирлеге Уставы нигезендә Татарстан Республикасы Чүпрәле муниципаль районының Яңа Борындык авыл җирлеге Советы карар кабул итте:</w:t>
      </w:r>
    </w:p>
    <w:p>
      <w:pPr>
        <w:pStyle w:val="BodyTextFirstIndent"/>
        <w:ind w:firstLine="567"/>
        <w:rPr>
          <w:rFonts w:ascii="Arial" w:hAnsi="Arial" w:cs="Arial"/>
          <w:sz w:val="24"/>
        </w:rPr>
      </w:pPr>
      <w:r>
        <w:rPr>
          <w:rFonts w:cs="Arial" w:ascii="Arial" w:hAnsi="Arial"/>
          <w:sz w:val="24"/>
        </w:rPr>
        <w:t xml:space="preserve">1. Татарстан Республикасы Чүпрәле муниципаль районының Яңа Борындык авыл җирлеге территориясендә 2027 елның 1 гыйнварыннан физик затлар мөлкәтенә салым кертергә. </w:t>
      </w:r>
    </w:p>
    <w:p>
      <w:pPr>
        <w:pStyle w:val="BodyTextFirstIndent"/>
        <w:ind w:firstLine="567"/>
        <w:rPr>
          <w:rFonts w:ascii="Arial" w:hAnsi="Arial" w:cs="Arial"/>
          <w:sz w:val="24"/>
        </w:rPr>
      </w:pPr>
      <w:r>
        <w:rPr>
          <w:rFonts w:cs="Arial" w:ascii="Arial" w:hAnsi="Arial"/>
          <w:sz w:val="24"/>
        </w:rPr>
        <w:t>2. Салым салу объектларына карата салым базасы аларның кадастр бәясеннән чыгып билгеләнә.</w:t>
      </w:r>
    </w:p>
    <w:p>
      <w:pPr>
        <w:pStyle w:val="BodyTextFirstIndent"/>
        <w:ind w:firstLine="567"/>
        <w:rPr>
          <w:rFonts w:ascii="Arial" w:hAnsi="Arial" w:cs="Arial"/>
          <w:sz w:val="24"/>
        </w:rPr>
      </w:pPr>
      <w:r>
        <w:rPr>
          <w:rFonts w:cs="Arial" w:ascii="Arial" w:hAnsi="Arial"/>
          <w:sz w:val="24"/>
        </w:rPr>
        <w:t xml:space="preserve">3. Физик затлар мөлкәтенә салым ставкаларын түбәндәге күләмнәрдә билгеләргә: </w:t>
      </w:r>
    </w:p>
    <w:p>
      <w:pPr>
        <w:pStyle w:val="BodyTextFirstIndent"/>
        <w:ind w:firstLine="567"/>
        <w:rPr>
          <w:rFonts w:ascii="Arial" w:hAnsi="Arial" w:cs="Arial"/>
          <w:sz w:val="24"/>
        </w:rPr>
      </w:pPr>
      <w:r>
        <w:rPr>
          <w:rFonts w:cs="Arial" w:ascii="Arial" w:hAnsi="Arial"/>
          <w:sz w:val="24"/>
        </w:rPr>
        <w:t>0,1 процент-торак йортлар, торак йортларның өлешләре, фатирлар, фатирларның өлешләре, бүлмәләр;</w:t>
      </w:r>
    </w:p>
    <w:p>
      <w:pPr>
        <w:pStyle w:val="BodyTextFirstIndent"/>
        <w:ind w:firstLine="567"/>
        <w:rPr>
          <w:rFonts w:ascii="Arial" w:hAnsi="Arial" w:cs="Arial"/>
          <w:sz w:val="24"/>
        </w:rPr>
      </w:pPr>
      <w:r>
        <w:rPr>
          <w:rFonts w:cs="Arial" w:ascii="Arial" w:hAnsi="Arial"/>
          <w:sz w:val="24"/>
        </w:rPr>
        <w:t>0,1 процент - төгәлләнмәгән төзелеш объектлары, әгәр мондый объектларның проектлана торган билгеләнеше торак йорт булса;</w:t>
      </w:r>
    </w:p>
    <w:p>
      <w:pPr>
        <w:pStyle w:val="BodyTextFirstIndent"/>
        <w:ind w:firstLine="567"/>
        <w:rPr>
          <w:rFonts w:ascii="Arial" w:hAnsi="Arial" w:cs="Arial"/>
          <w:sz w:val="24"/>
        </w:rPr>
      </w:pPr>
      <w:r>
        <w:rPr>
          <w:rFonts w:cs="Arial" w:ascii="Arial" w:hAnsi="Arial"/>
          <w:sz w:val="24"/>
        </w:rPr>
        <w:t xml:space="preserve">0,1 процент-составына бер генә булса да торак йорт кергән бердәм күчемсез комплекслар; </w:t>
      </w:r>
    </w:p>
    <w:p>
      <w:pPr>
        <w:pStyle w:val="BodyTextFirstIndent"/>
        <w:ind w:firstLine="567"/>
        <w:rPr>
          <w:rFonts w:ascii="Arial" w:hAnsi="Arial" w:cs="Arial"/>
          <w:sz w:val="24"/>
        </w:rPr>
      </w:pPr>
      <w:r>
        <w:rPr>
          <w:rFonts w:cs="Arial" w:ascii="Arial" w:hAnsi="Arial"/>
          <w:sz w:val="24"/>
        </w:rPr>
        <w:t>0,1 процент-гаражлар һәм машина урыннары, шул исәптән Россия Федерациясе Салым кодексының 406 статьясының 2 пунктының 2 бүлегендә күрсәтелгән салым салу объектларында урнашкан урыннар</w:t>
      </w:r>
    </w:p>
    <w:p>
      <w:pPr>
        <w:pStyle w:val="formattext"/>
        <w:spacing w:beforeAutospacing="0" w:before="0" w:afterAutospacing="0" w:after="0"/>
        <w:ind w:firstLine="567"/>
        <w:jc w:val="both"/>
        <w:rPr>
          <w:rFonts w:ascii="Arial" w:hAnsi="Arial" w:cs="Arial"/>
          <w:sz w:val="24"/>
        </w:rPr>
      </w:pPr>
      <w:r>
        <w:rPr>
          <w:rFonts w:cs="Arial" w:ascii="Arial" w:hAnsi="Arial"/>
          <w:sz w:val="24"/>
        </w:rPr>
        <w:t>0,1 процент-һәркайсының мәйданы 50 квадрат метрдан артмаган һәм шәхси ярдәмче хуҗалык, яшелчәчелек, бакчачылык яисә индивидуаль торак төзелеше алып бару өчен җир кишәрлекләрендә урнашкан хуҗалык корылмалары яисә корылмалары;</w:t>
      </w:r>
    </w:p>
    <w:p>
      <w:pPr>
        <w:pStyle w:val="BodyTextFirstIndent"/>
        <w:ind w:firstLine="567"/>
        <w:rPr>
          <w:rFonts w:ascii="Arial" w:hAnsi="Arial" w:cs="Arial"/>
          <w:sz w:val="24"/>
        </w:rPr>
      </w:pPr>
      <w:r>
        <w:rPr>
          <w:rFonts w:cs="Arial" w:ascii="Arial" w:hAnsi="Arial"/>
          <w:sz w:val="24"/>
        </w:rPr>
        <w:t>1,2 процент - гомуми мәйданы 1 000 квадрат метрдан артыграк булган административ-эшлекле үзәкләргә һәм сәүдә үзәкләренә (комплексларга) һәм алардагы РФ Салым кодексының 378.2 маддәсе 7 пункты нигезендә Татарстан Республикасы Җир һәм мөлкәт мөнәсәбәтләре министрлыгы күрсәтмәсе белән раслана торган исемлеккә кертелгән урыннарга карата;</w:t>
      </w:r>
    </w:p>
    <w:p>
      <w:pPr>
        <w:pStyle w:val="BodyTextFirstIndent"/>
        <w:ind w:firstLine="567"/>
        <w:rPr>
          <w:rFonts w:ascii="Arial" w:hAnsi="Arial" w:cs="Arial"/>
          <w:sz w:val="24"/>
        </w:rPr>
      </w:pPr>
      <w:r>
        <w:rPr>
          <w:rFonts w:cs="Arial" w:ascii="Arial" w:hAnsi="Arial"/>
          <w:sz w:val="24"/>
        </w:rPr>
        <w:t>2 процент - Россия Федерациясе Салым кодексының 378.2 статьясындагы 7 пункты нигезендә билгеләнә торган исемлеккә кертелгән салым салу объектлары;</w:t>
      </w:r>
    </w:p>
    <w:p>
      <w:pPr>
        <w:pStyle w:val="BodyTextFirstIndent"/>
        <w:ind w:firstLine="567"/>
        <w:rPr>
          <w:rFonts w:ascii="Arial" w:hAnsi="Arial" w:cs="Arial"/>
          <w:sz w:val="24"/>
        </w:rPr>
      </w:pPr>
      <w:r>
        <w:rPr>
          <w:rFonts w:cs="Arial" w:ascii="Arial" w:hAnsi="Arial"/>
          <w:sz w:val="24"/>
        </w:rPr>
        <w:t>2 процент - Россия Федерациясе Салым кодексының 378.2 статьясындагы 10 пунктының икенче абзацында каралган салым салу объектлары;</w:t>
      </w:r>
    </w:p>
    <w:p>
      <w:pPr>
        <w:pStyle w:val="BodyTextFirstIndent"/>
        <w:ind w:firstLine="567"/>
        <w:rPr>
          <w:rFonts w:ascii="Arial" w:hAnsi="Arial" w:cs="Arial"/>
          <w:sz w:val="24"/>
        </w:rPr>
      </w:pPr>
      <w:r>
        <w:rPr>
          <w:rFonts w:cs="Arial" w:ascii="Arial" w:hAnsi="Arial"/>
          <w:sz w:val="24"/>
        </w:rPr>
        <w:t>2,5 процент - һәркайсының кадастр бәясе 300 миллион сумнан артыграк булган салым салу объектларына карата, проектлана торган билгеләнеше күпфатирлы йорт булган төгәлләнмәгән төзелеш объектларыннан тыш;</w:t>
      </w:r>
    </w:p>
    <w:p>
      <w:pPr>
        <w:pStyle w:val="Normal"/>
        <w:ind w:firstLine="540"/>
        <w:jc w:val="both"/>
        <w:rPr>
          <w:rFonts w:ascii="Arial" w:hAnsi="Arial" w:cs="Arial"/>
          <w:sz w:val="24"/>
        </w:rPr>
      </w:pPr>
      <w:r>
        <w:rPr>
          <w:rFonts w:cs="Arial" w:ascii="Arial" w:hAnsi="Arial"/>
          <w:sz w:val="24"/>
        </w:rPr>
        <w:t>0,5 процент - башка салым салу объектлары.</w:t>
      </w:r>
    </w:p>
    <w:p>
      <w:pPr>
        <w:pStyle w:val="Normal"/>
        <w:ind w:firstLine="540"/>
        <w:jc w:val="both"/>
        <w:rPr>
          <w:rFonts w:ascii="Arial" w:hAnsi="Arial" w:cs="Arial"/>
          <w:sz w:val="24"/>
        </w:rPr>
      </w:pPr>
      <w:r>
        <w:rPr>
          <w:rFonts w:cs="Arial" w:ascii="Arial" w:hAnsi="Arial"/>
          <w:sz w:val="24"/>
        </w:rPr>
        <w:t>4. Физик затлар мөлкәтенә салым түләүдән азат итәргә:</w:t>
      </w:r>
    </w:p>
    <w:p>
      <w:pPr>
        <w:pStyle w:val="Normal"/>
        <w:ind w:firstLine="540"/>
        <w:jc w:val="both"/>
        <w:rPr>
          <w:rFonts w:ascii="Arial" w:hAnsi="Arial" w:cs="Arial"/>
          <w:sz w:val="24"/>
        </w:rPr>
      </w:pPr>
      <w:r>
        <w:rPr>
          <w:rFonts w:cs="Arial" w:ascii="Arial" w:hAnsi="Arial"/>
          <w:sz w:val="24"/>
        </w:rPr>
        <w:t>1) 18 яшькә кадәрге биш һәм аннан күбрәк баласы булган гражданнар;</w:t>
      </w:r>
    </w:p>
    <w:p>
      <w:pPr>
        <w:pStyle w:val="Normal"/>
        <w:ind w:firstLine="540"/>
        <w:jc w:val="both"/>
        <w:rPr>
          <w:rFonts w:ascii="Arial" w:hAnsi="Arial" w:cs="Arial"/>
          <w:sz w:val="24"/>
        </w:rPr>
      </w:pPr>
      <w:r>
        <w:rPr>
          <w:rFonts w:cs="Arial" w:ascii="Arial" w:hAnsi="Arial"/>
          <w:sz w:val="24"/>
        </w:rPr>
        <w:t>2) әлеге пунктның 1 пунктчасында күрсәтелгән гражданнарның балалары;</w:t>
      </w:r>
    </w:p>
    <w:p>
      <w:pPr>
        <w:pStyle w:val="Normal"/>
        <w:ind w:firstLine="540"/>
        <w:jc w:val="both"/>
        <w:rPr>
          <w:rFonts w:ascii="Arial" w:hAnsi="Arial" w:cs="Arial"/>
          <w:sz w:val="24"/>
        </w:rPr>
      </w:pPr>
      <w:r>
        <w:rPr>
          <w:rFonts w:cs="Arial" w:ascii="Arial" w:hAnsi="Arial"/>
          <w:sz w:val="24"/>
        </w:rPr>
        <w:t>3) тулысынча дәүләт тәэминатындагы балалардан тыш, инвалид балаларның ата-аналары (уллыкка алучылар, опекуннар, попечительләр) ;</w:t>
      </w:r>
    </w:p>
    <w:p>
      <w:pPr>
        <w:pStyle w:val="Normal"/>
        <w:ind w:firstLine="540"/>
        <w:jc w:val="both"/>
        <w:rPr>
          <w:rFonts w:ascii="Arial" w:hAnsi="Arial" w:cs="Arial"/>
          <w:sz w:val="24"/>
        </w:rPr>
      </w:pPr>
      <w:r>
        <w:rPr>
          <w:rFonts w:cs="Arial" w:ascii="Arial" w:hAnsi="Arial"/>
          <w:sz w:val="24"/>
        </w:rPr>
        <w:t>4) махсус хәрби операциядә катнашучылар, шул исәптән махсус хәрби операция барышында хәбәрсез югалганнар;</w:t>
      </w:r>
    </w:p>
    <w:p>
      <w:pPr>
        <w:pStyle w:val="Normal"/>
        <w:ind w:firstLine="540"/>
        <w:jc w:val="both"/>
        <w:rPr>
          <w:rFonts w:ascii="Arial" w:hAnsi="Arial" w:cs="Arial"/>
          <w:sz w:val="24"/>
        </w:rPr>
      </w:pPr>
      <w:r>
        <w:rPr>
          <w:rFonts w:cs="Arial" w:ascii="Arial" w:hAnsi="Arial"/>
          <w:sz w:val="24"/>
        </w:rPr>
        <w:t>5) махсус хәрби операциядә катнашучыларның (иренең (иренең) никахта торучы, балигъ булмаган балаларының, ата-аналарының һәм хезмәткә сәләтсез башка тәрбияләнүчеләрнең), шул исәптән махсус хәрби операция барышында һәлак булганнарның, хәбәрсез югалганнарның гаилә әгъзалары;</w:t>
      </w:r>
    </w:p>
    <w:p>
      <w:pPr>
        <w:pStyle w:val="Normal"/>
        <w:ind w:firstLine="540"/>
        <w:jc w:val="both"/>
        <w:rPr>
          <w:rFonts w:ascii="Arial" w:hAnsi="Arial" w:cs="Arial"/>
          <w:sz w:val="24"/>
        </w:rPr>
      </w:pPr>
      <w:r>
        <w:rPr>
          <w:rFonts w:cs="Arial" w:ascii="Arial" w:hAnsi="Arial"/>
          <w:sz w:val="24"/>
        </w:rPr>
        <w:t>6) Россия Федерациясе Президентының «Россия Федерациясендә өлешчә мобилизация игълан итү турында» 2022 елның 21 сентябрендәге 647 номерлы Указы нигезендә Россия Федерациясе Кораллы Көчләренә мобилизация буенча хәрби хезмәткә чакырылган гражданнар, шул исәптән махсус хәрби операция барышында һәлак булганнар, хәбәрсез югалганнар;</w:t>
      </w:r>
    </w:p>
    <w:p>
      <w:pPr>
        <w:pStyle w:val="Normal"/>
        <w:ind w:firstLine="540"/>
        <w:jc w:val="both"/>
        <w:rPr>
          <w:rFonts w:ascii="Arial" w:hAnsi="Arial" w:cs="Arial"/>
          <w:sz w:val="24"/>
        </w:rPr>
      </w:pPr>
      <w:r>
        <w:rPr>
          <w:rFonts w:cs="Arial" w:ascii="Arial" w:hAnsi="Arial"/>
          <w:sz w:val="24"/>
        </w:rPr>
        <w:t>7) Россия Федерациясе Кораллы Көчләренә мобилизация буенча хәрби хезмәткә чакырылган гражданнарның (ире (ире), балигъ булмаган балалары, ата-аналары һәм хезмәткә сәләтсез башка тәрбияләнүчеләр белән никахта торучы), шул исәптән махсус хәрби операция барышында һәлак булганнарның, хәбәрсез югалганнарның гаиләләре әгъзаларын.</w:t>
      </w:r>
    </w:p>
    <w:p>
      <w:pPr>
        <w:pStyle w:val="Normal"/>
        <w:ind w:firstLine="540"/>
        <w:jc w:val="both"/>
        <w:rPr>
          <w:rFonts w:ascii="Arial" w:hAnsi="Arial" w:cs="Arial"/>
          <w:sz w:val="24"/>
        </w:rPr>
      </w:pPr>
      <w:r>
        <w:rPr>
          <w:rFonts w:cs="Arial" w:ascii="Arial" w:hAnsi="Arial"/>
          <w:sz w:val="24"/>
        </w:rPr>
        <w:t>5. Салым ташламасы салым салу объектлары төрләренә карата һәм РФ Салым кодексының 407 маддәсендә билгеләнгән тәртиптә бирелә.</w:t>
      </w:r>
    </w:p>
    <w:p>
      <w:pPr>
        <w:pStyle w:val="Normal"/>
        <w:ind w:firstLine="540"/>
        <w:jc w:val="both"/>
        <w:rPr>
          <w:rFonts w:ascii="Arial" w:hAnsi="Arial" w:cs="Arial"/>
          <w:sz w:val="24"/>
        </w:rPr>
      </w:pPr>
      <w:r>
        <w:rPr>
          <w:rFonts w:cs="Arial" w:ascii="Arial" w:hAnsi="Arial"/>
          <w:sz w:val="24"/>
        </w:rPr>
        <w:t>6. Яңа Борындык авыл җирлеге Советы карарының үз көчен югалтуын танырга:</w:t>
      </w:r>
    </w:p>
    <w:p>
      <w:pPr>
        <w:pStyle w:val="Normal"/>
        <w:ind w:firstLine="567"/>
        <w:jc w:val="both"/>
        <w:rPr>
          <w:rFonts w:ascii="Arial" w:hAnsi="Arial" w:cs="Arial"/>
          <w:sz w:val="24"/>
        </w:rPr>
      </w:pPr>
      <w:r>
        <w:rPr>
          <w:rFonts w:cs="Arial" w:ascii="Arial" w:hAnsi="Arial"/>
          <w:sz w:val="24"/>
        </w:rPr>
        <w:t xml:space="preserve">15.11.2019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w:t>
      </w:r>
    </w:p>
    <w:p>
      <w:pPr>
        <w:pStyle w:val="Normal"/>
        <w:ind w:firstLine="567"/>
        <w:jc w:val="both"/>
        <w:rPr>
          <w:rFonts w:ascii="Arial" w:hAnsi="Arial" w:cs="Arial"/>
          <w:sz w:val="24"/>
        </w:rPr>
      </w:pPr>
      <w:r>
        <w:rPr>
          <w:rFonts w:cs="Arial" w:ascii="Arial" w:hAnsi="Arial"/>
          <w:sz w:val="24"/>
        </w:rPr>
        <w:t>08.06</w:t>
      </w:r>
      <w:r>
        <w:rPr>
          <w:rFonts w:cs="Arial" w:ascii="Arial" w:hAnsi="Arial"/>
          <w:sz w:val="24"/>
        </w:rPr>
        <w:t xml:space="preserve">.2020 ел, № </w:t>
      </w:r>
      <w:r>
        <w:rPr>
          <w:rFonts w:cs="Arial" w:ascii="Arial" w:hAnsi="Arial"/>
          <w:sz w:val="24"/>
        </w:rPr>
        <w:t>84</w:t>
      </w:r>
      <w:r>
        <w:rPr>
          <w:rFonts w:cs="Arial" w:ascii="Arial" w:hAnsi="Arial"/>
          <w:sz w:val="24"/>
        </w:rPr>
        <w:t>/</w:t>
      </w:r>
      <w:r>
        <w:rPr>
          <w:rFonts w:cs="Arial" w:ascii="Arial" w:hAnsi="Arial"/>
          <w:sz w:val="24"/>
        </w:rPr>
        <w:t>1</w:t>
      </w:r>
      <w:r>
        <w:rPr>
          <w:rFonts w:cs="Arial" w:ascii="Arial" w:hAnsi="Arial"/>
          <w:sz w:val="24"/>
        </w:rPr>
        <w:t xml:space="preserve">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«Фзик затлар мөлкәтенә салым турында» карарына үзгәреш кертү хакында";</w:t>
      </w:r>
    </w:p>
    <w:p>
      <w:pPr>
        <w:pStyle w:val="Normal"/>
        <w:ind w:firstLine="567"/>
        <w:jc w:val="both"/>
        <w:rPr>
          <w:rFonts w:ascii="Arial" w:hAnsi="Arial" w:cs="Arial"/>
          <w:sz w:val="24"/>
        </w:rPr>
      </w:pPr>
      <w:r>
        <w:rPr>
          <w:rFonts w:cs="Arial" w:ascii="Arial" w:hAnsi="Arial"/>
          <w:sz w:val="24"/>
        </w:rPr>
        <w:t>15.</w:t>
      </w:r>
      <w:r>
        <w:rPr>
          <w:rFonts w:cs="Arial" w:ascii="Arial" w:hAnsi="Arial"/>
          <w:sz w:val="24"/>
        </w:rPr>
        <w:t>1</w:t>
      </w:r>
      <w:r>
        <w:rPr>
          <w:rFonts w:cs="Arial" w:ascii="Arial" w:hAnsi="Arial"/>
          <w:sz w:val="24"/>
        </w:rPr>
        <w:t>1</w:t>
      </w:r>
      <w:r>
        <w:rPr>
          <w:rFonts w:cs="Arial" w:ascii="Arial" w:hAnsi="Arial"/>
          <w:sz w:val="24"/>
        </w:rPr>
        <w:t>.202</w:t>
      </w:r>
      <w:r>
        <w:rPr>
          <w:rFonts w:cs="Arial" w:ascii="Arial" w:hAnsi="Arial"/>
          <w:sz w:val="24"/>
        </w:rPr>
        <w:t>2</w:t>
      </w:r>
      <w:r>
        <w:rPr>
          <w:rFonts w:cs="Arial" w:ascii="Arial" w:hAnsi="Arial"/>
          <w:sz w:val="24"/>
        </w:rPr>
        <w:t xml:space="preserve"> ел, № </w:t>
      </w:r>
      <w:r>
        <w:rPr>
          <w:rFonts w:cs="Arial" w:ascii="Arial" w:hAnsi="Arial"/>
          <w:sz w:val="24"/>
        </w:rPr>
        <w:t>29/2</w:t>
      </w:r>
      <w:r>
        <w:rPr>
          <w:rFonts w:cs="Arial" w:ascii="Arial" w:hAnsi="Arial"/>
          <w:sz w:val="24"/>
        </w:rPr>
        <w:t xml:space="preserve">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ind w:firstLine="567"/>
        <w:jc w:val="both"/>
        <w:rPr>
          <w:rFonts w:ascii="Arial" w:hAnsi="Arial" w:cs="Arial"/>
          <w:sz w:val="24"/>
        </w:rPr>
      </w:pPr>
      <w:r>
        <w:rPr>
          <w:rFonts w:cs="Arial" w:ascii="Arial" w:hAnsi="Arial"/>
          <w:sz w:val="24"/>
        </w:rPr>
        <w:t>1</w:t>
      </w:r>
      <w:r>
        <w:rPr>
          <w:rFonts w:cs="Arial" w:ascii="Arial" w:hAnsi="Arial"/>
          <w:sz w:val="24"/>
        </w:rPr>
        <w:t>3</w:t>
      </w:r>
      <w:r>
        <w:rPr>
          <w:rFonts w:cs="Arial" w:ascii="Arial" w:hAnsi="Arial"/>
          <w:sz w:val="24"/>
        </w:rPr>
        <w:t xml:space="preserve">.10.2023 ел, № </w:t>
      </w:r>
      <w:r>
        <w:rPr>
          <w:rFonts w:cs="Arial" w:ascii="Arial" w:hAnsi="Arial"/>
          <w:sz w:val="24"/>
        </w:rPr>
        <w:t>42</w:t>
      </w:r>
      <w:r>
        <w:rPr>
          <w:rFonts w:cs="Arial" w:ascii="Arial" w:hAnsi="Arial"/>
          <w:sz w:val="24"/>
        </w:rPr>
        <w:t>/</w:t>
      </w:r>
      <w:r>
        <w:rPr>
          <w:rFonts w:cs="Arial" w:ascii="Arial" w:hAnsi="Arial"/>
          <w:sz w:val="24"/>
        </w:rPr>
        <w:t>1</w:t>
      </w:r>
      <w:r>
        <w:rPr>
          <w:rFonts w:cs="Arial" w:ascii="Arial" w:hAnsi="Arial"/>
          <w:sz w:val="24"/>
        </w:rPr>
        <w:t xml:space="preserve">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ind w:firstLine="567"/>
        <w:jc w:val="both"/>
        <w:rPr>
          <w:rFonts w:ascii="Arial" w:hAnsi="Arial" w:cs="Arial"/>
          <w:sz w:val="24"/>
        </w:rPr>
      </w:pPr>
      <w:r>
        <w:rPr>
          <w:rFonts w:cs="Arial" w:ascii="Arial" w:hAnsi="Arial"/>
          <w:sz w:val="24"/>
        </w:rPr>
        <w:t xml:space="preserve">24.09.2024 ел, № </w:t>
      </w:r>
      <w:r>
        <w:rPr>
          <w:rFonts w:cs="Arial" w:ascii="Arial" w:hAnsi="Arial"/>
          <w:sz w:val="24"/>
        </w:rPr>
        <w:t>52</w:t>
      </w:r>
      <w:r>
        <w:rPr>
          <w:rFonts w:cs="Arial" w:ascii="Arial" w:hAnsi="Arial"/>
          <w:sz w:val="24"/>
        </w:rPr>
        <w:t xml:space="preserve">/1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ind w:firstLine="567"/>
        <w:jc w:val="both"/>
        <w:rPr>
          <w:rFonts w:ascii="Arial" w:hAnsi="Arial" w:cs="Arial"/>
          <w:sz w:val="24"/>
        </w:rPr>
      </w:pPr>
      <w:r>
        <w:rPr>
          <w:rFonts w:cs="Arial" w:ascii="Arial" w:hAnsi="Arial"/>
          <w:sz w:val="24"/>
        </w:rPr>
        <w:t>13.12.2024 ел, №</w:t>
      </w:r>
      <w:r>
        <w:rPr>
          <w:rFonts w:cs="Arial" w:ascii="Arial" w:hAnsi="Arial"/>
          <w:sz w:val="24"/>
        </w:rPr>
        <w:t>55</w:t>
      </w:r>
      <w:r>
        <w:rPr>
          <w:rFonts w:cs="Arial" w:ascii="Arial" w:hAnsi="Arial"/>
          <w:sz w:val="24"/>
        </w:rPr>
        <w:t xml:space="preserve">/3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ind w:firstLine="567"/>
        <w:jc w:val="both"/>
        <w:rPr>
          <w:rFonts w:ascii="Arial" w:hAnsi="Arial" w:cs="Arial"/>
          <w:sz w:val="24"/>
        </w:rPr>
      </w:pPr>
      <w:r>
        <w:rPr>
          <w:rFonts w:cs="Arial" w:ascii="Arial" w:hAnsi="Arial"/>
          <w:sz w:val="24"/>
        </w:rPr>
        <w:t>14.1</w:t>
      </w:r>
      <w:r>
        <w:rPr>
          <w:rFonts w:cs="Arial" w:ascii="Arial" w:hAnsi="Arial"/>
          <w:sz w:val="24"/>
        </w:rPr>
        <w:t>1</w:t>
      </w:r>
      <w:r>
        <w:rPr>
          <w:rFonts w:cs="Arial" w:ascii="Arial" w:hAnsi="Arial"/>
          <w:sz w:val="24"/>
        </w:rPr>
        <w:t xml:space="preserve">.2025 ел, № 3/2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jc w:val="both"/>
        <w:rPr>
          <w:rFonts w:ascii="Arial" w:hAnsi="Arial" w:cs="Arial"/>
          <w:sz w:val="24"/>
        </w:rPr>
      </w:pPr>
      <w:r>
        <w:rPr>
          <w:rFonts w:cs="Arial" w:ascii="Arial" w:hAnsi="Arial"/>
          <w:sz w:val="24"/>
        </w:rPr>
        <w:tab/>
      </w:r>
      <w:r>
        <w:rPr>
          <w:rFonts w:cs="Arial" w:ascii="Arial" w:hAnsi="Arial"/>
          <w:sz w:val="24"/>
        </w:rPr>
        <w:t>02.02</w:t>
      </w:r>
      <w:r>
        <w:rPr>
          <w:rFonts w:cs="Arial" w:ascii="Arial" w:hAnsi="Arial"/>
          <w:sz w:val="24"/>
        </w:rPr>
        <w:t xml:space="preserve">.2026 ел, № </w:t>
      </w:r>
      <w:r>
        <w:rPr>
          <w:rFonts w:cs="Arial" w:ascii="Arial" w:hAnsi="Arial"/>
          <w:sz w:val="24"/>
        </w:rPr>
        <w:t>7/1</w:t>
      </w:r>
      <w:r>
        <w:rPr>
          <w:rFonts w:cs="Arial" w:ascii="Arial" w:hAnsi="Arial"/>
          <w:sz w:val="24"/>
        </w:rPr>
        <w:t xml:space="preserve"> "Татарстан Республикасы Чүпрәле муниципаль районы Яңа Борындык авыл җирлеге Советының 15.11.2019 ел, № </w:t>
      </w:r>
      <w:r>
        <w:rPr>
          <w:rFonts w:cs="Arial" w:ascii="Arial" w:hAnsi="Arial"/>
          <w:sz w:val="24"/>
        </w:rPr>
        <w:t>77</w:t>
      </w:r>
      <w:r>
        <w:rPr>
          <w:rFonts w:cs="Arial" w:ascii="Arial" w:hAnsi="Arial"/>
          <w:sz w:val="24"/>
        </w:rPr>
        <w:t>/</w:t>
      </w:r>
      <w:r>
        <w:rPr>
          <w:rFonts w:cs="Arial" w:ascii="Arial" w:hAnsi="Arial"/>
          <w:sz w:val="24"/>
        </w:rPr>
        <w:t>5</w:t>
      </w:r>
      <w:r>
        <w:rPr>
          <w:rFonts w:cs="Arial" w:ascii="Arial" w:hAnsi="Arial"/>
          <w:sz w:val="24"/>
        </w:rPr>
        <w:t xml:space="preserve"> «физик затлар мөлкәтенә салым турында»карарына үзгәреш кертү хакында".</w:t>
      </w:r>
    </w:p>
    <w:p>
      <w:pPr>
        <w:pStyle w:val="Normal"/>
        <w:jc w:val="left"/>
        <w:rPr>
          <w:rFonts w:ascii="Arial" w:hAnsi="Arial" w:cs="Arial"/>
          <w:sz w:val="24"/>
        </w:rPr>
      </w:pPr>
      <w:r>
        <w:rPr>
          <w:rFonts w:cs="Arial" w:ascii="Arial" w:hAnsi="Arial"/>
          <w:sz w:val="24"/>
        </w:rPr>
        <w:tab/>
        <w:t>7. Әлеге карар Россия Федерациясе Салым кодексының 5 статьясы нигезендә үз көченә керә.</w:t>
      </w:r>
    </w:p>
    <w:p>
      <w:pPr>
        <w:pStyle w:val="ConsPlusTitle"/>
        <w:widowControl/>
        <w:suppressAutoHyphens w:val="true"/>
        <w:bidi w:val="0"/>
        <w:spacing w:lineRule="auto" w:line="240" w:before="0" w:after="0"/>
        <w:ind w:hanging="0" w:left="0" w:right="0"/>
        <w:jc w:val="both"/>
        <w:rPr>
          <w:b w:val="false"/>
          <w:bCs w:val="false"/>
          <w:sz w:val="26"/>
          <w:szCs w:val="26"/>
        </w:rPr>
      </w:pPr>
      <w:r>
        <w:rPr>
          <w:b w:val="false"/>
          <w:bCs w:val="false"/>
          <w:sz w:val="26"/>
          <w:szCs w:val="26"/>
        </w:rPr>
        <w:tab/>
      </w:r>
    </w:p>
    <w:p>
      <w:pPr>
        <w:pStyle w:val="ConsPlusNormal"/>
        <w:ind w:firstLine="540"/>
        <w:jc w:val="both"/>
        <w:rPr>
          <w:rFonts w:ascii="Times New Roman" w:hAnsi="Times New Roman" w:cs="Times New Roman"/>
          <w:color w:themeColor="text1" w:val="000000"/>
          <w:sz w:val="28"/>
          <w:szCs w:val="28"/>
          <w:shd w:fill="F7F8F9" w:val="clear"/>
          <w:lang w:val="tt-RU"/>
        </w:rPr>
      </w:pPr>
      <w:r>
        <w:rPr>
          <w:rFonts w:cs="Times New Roman" w:ascii="Times New Roman" w:hAnsi="Times New Roman"/>
          <w:color w:themeColor="text1" w:val="000000"/>
          <w:sz w:val="28"/>
          <w:szCs w:val="28"/>
          <w:shd w:fill="F7F8F9" w:val="clear"/>
          <w:lang w:val="tt-RU"/>
        </w:rPr>
      </w:r>
    </w:p>
    <w:p>
      <w:pPr>
        <w:pStyle w:val="Normal"/>
        <w:spacing w:lineRule="auto" w:line="240" w:before="0" w:after="0"/>
        <w:ind w:right="4394"/>
        <w:jc w:val="both"/>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spacing w:lineRule="auto" w:line="240" w:before="0" w:after="0"/>
        <w:jc w:val="both"/>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 xml:space="preserve">авыл җирлеге башлыгы:  </w:t>
        <w:tab/>
        <w:tab/>
        <w:tab/>
        <w:tab/>
        <w:tab/>
      </w:r>
      <w:r>
        <w:rPr>
          <w:rFonts w:eastAsia="Calibri" w:cs="Times New Roman" w:ascii="Times New Roman" w:hAnsi="Times New Roman"/>
          <w:sz w:val="28"/>
          <w:szCs w:val="28"/>
          <w:lang w:val="tt-RU"/>
        </w:rPr>
        <w:t xml:space="preserve">В.Г. </w:t>
      </w:r>
      <w:r>
        <w:rPr>
          <w:rFonts w:eastAsia="Calibri" w:cs="Times New Roman" w:ascii="Times New Roman" w:hAnsi="Times New Roman"/>
          <w:sz w:val="28"/>
          <w:szCs w:val="28"/>
          <w:lang w:val="tt-RU"/>
        </w:rPr>
        <w:t>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sectPr>
      <w:headerReference w:type="even" r:id="rId2"/>
      <w:headerReference w:type="default" r:id="rId3"/>
      <w:headerReference w:type="first" r:id="rId4"/>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6a3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9"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Bodytext2" w:customStyle="1">
    <w:name w:val="Body text (2)_"/>
    <w:link w:val="Bodytext21"/>
    <w:qFormat/>
    <w:rsid w:val="00f24a9e"/>
    <w:rPr>
      <w:shd w:fill="FFFFFF" w:val="clear"/>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8"/>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Bodytext21" w:customStyle="1">
    <w:name w:val="Body text (2)"/>
    <w:basedOn w:val="Normal"/>
    <w:link w:val="Bodytext2"/>
    <w:qFormat/>
    <w:rsid w:val="00f24a9e"/>
    <w:pPr>
      <w:widowControl w:val="false"/>
      <w:shd w:val="clear" w:color="auto" w:fill="FFFFFF"/>
      <w:spacing w:lineRule="atLeast" w:line="0" w:before="0" w:after="0"/>
    </w:pPr>
    <w:rPr/>
  </w:style>
  <w:style w:type="paragraph" w:styleId="headertext" w:customStyle="1">
    <w:name w:val="header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врезки"/>
    <w:basedOn w:val="Normal"/>
    <w:qFormat/>
    <w:pPr/>
    <w:rPr/>
  </w:style>
  <w:style w:type="paragraph" w:styleId="BodyTextFirstIndent">
    <w:name w:val="Body Text First Indent"/>
    <w:basedOn w:val="Normal"/>
    <w:pPr>
      <w:ind w:firstLine="709"/>
      <w:jc w:val="both"/>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E6159-223E-40D4-B8AF-8A78B465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Application>LibreOffice/24.8.4.2$Linux_X86_64 LibreOffice_project/480$Build-2</Application>
  <AppVersion>15.0000</AppVersion>
  <Pages>3</Pages>
  <Words>739</Words>
  <Characters>5147</Characters>
  <CharactersWithSpaces>5931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2026-04-03T11:08:25Z</cp:lastPrinted>
  <dcterms:modified xsi:type="dcterms:W3CDTF">2026-04-03T11:08:21Z</dcterms:modified>
  <cp:revision>123</cp:revision>
  <dc:subject/>
  <dc:title/>
</cp:coreProperties>
</file>

<file path=docProps/custom.xml><?xml version="1.0" encoding="utf-8"?>
<Properties xmlns="http://schemas.openxmlformats.org/officeDocument/2006/custom-properties" xmlns:vt="http://schemas.openxmlformats.org/officeDocument/2006/docPropsVTypes"/>
</file>