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3652ED"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AE4660" w:rsidRDefault="00581684" w:rsidP="00581684">
      <w:pPr>
        <w:pStyle w:val="a4"/>
        <w:jc w:val="center"/>
        <w:rPr>
          <w:rFonts w:ascii="Times New Roman" w:eastAsiaTheme="minorEastAsia" w:hAnsi="Times New Roman"/>
          <w:b/>
          <w:sz w:val="26"/>
          <w:szCs w:val="26"/>
          <w:lang w:val="tt-RU" w:eastAsia="ru-RU"/>
        </w:rPr>
      </w:pPr>
      <w:r w:rsidRPr="00AE4660">
        <w:rPr>
          <w:rFonts w:ascii="Times New Roman" w:hAnsi="Times New Roman"/>
          <w:b/>
          <w:sz w:val="26"/>
          <w:szCs w:val="26"/>
        </w:rPr>
        <w:t>КАРАР</w:t>
      </w:r>
    </w:p>
    <w:p w:rsidR="00310364" w:rsidRPr="00AE4660" w:rsidRDefault="00EC7DEC" w:rsidP="00310364">
      <w:pPr>
        <w:spacing w:after="0" w:line="240" w:lineRule="auto"/>
        <w:jc w:val="center"/>
        <w:rPr>
          <w:rFonts w:ascii="Times New Roman" w:eastAsia="Calibri" w:hAnsi="Times New Roman" w:cs="Times New Roman"/>
          <w:sz w:val="26"/>
          <w:szCs w:val="26"/>
          <w:lang w:val="tt-RU"/>
        </w:rPr>
      </w:pPr>
      <w:r>
        <w:rPr>
          <w:rFonts w:ascii="Times New Roman" w:eastAsia="Calibri" w:hAnsi="Times New Roman" w:cs="Times New Roman"/>
          <w:sz w:val="26"/>
          <w:szCs w:val="26"/>
          <w:lang w:val="tt-RU"/>
        </w:rPr>
        <w:t>15</w:t>
      </w:r>
      <w:r w:rsidR="00310364" w:rsidRPr="00AE4660">
        <w:rPr>
          <w:rFonts w:ascii="Times New Roman" w:eastAsia="Calibri" w:hAnsi="Times New Roman" w:cs="Times New Roman"/>
          <w:sz w:val="26"/>
          <w:szCs w:val="26"/>
          <w:lang w:val="tt-RU"/>
        </w:rPr>
        <w:t xml:space="preserve"> </w:t>
      </w:r>
      <w:r>
        <w:rPr>
          <w:rFonts w:ascii="Times New Roman" w:eastAsia="Calibri" w:hAnsi="Times New Roman" w:cs="Times New Roman"/>
          <w:sz w:val="26"/>
          <w:szCs w:val="26"/>
          <w:lang w:val="tt-RU"/>
        </w:rPr>
        <w:t>но</w:t>
      </w:r>
      <w:r w:rsidR="00AE4660" w:rsidRPr="00AE4660">
        <w:rPr>
          <w:rFonts w:ascii="Times New Roman" w:eastAsia="Calibri" w:hAnsi="Times New Roman" w:cs="Times New Roman"/>
          <w:sz w:val="26"/>
          <w:szCs w:val="26"/>
          <w:lang w:val="tt-RU"/>
        </w:rPr>
        <w:t>ябрь</w:t>
      </w:r>
      <w:r w:rsidR="00310364" w:rsidRPr="00AE4660">
        <w:rPr>
          <w:rFonts w:ascii="Times New Roman" w:eastAsia="Calibri" w:hAnsi="Times New Roman" w:cs="Times New Roman"/>
          <w:sz w:val="26"/>
          <w:szCs w:val="26"/>
          <w:lang w:val="tt-RU"/>
        </w:rPr>
        <w:t xml:space="preserve"> 2023 ел                                                                                           № </w:t>
      </w:r>
      <w:r>
        <w:rPr>
          <w:rFonts w:ascii="Times New Roman" w:eastAsia="Calibri" w:hAnsi="Times New Roman" w:cs="Times New Roman"/>
          <w:sz w:val="26"/>
          <w:szCs w:val="26"/>
          <w:lang w:val="tt-RU"/>
        </w:rPr>
        <w:t>43</w:t>
      </w:r>
      <w:r w:rsidR="00823043">
        <w:rPr>
          <w:rFonts w:ascii="Times New Roman" w:eastAsia="Calibri" w:hAnsi="Times New Roman" w:cs="Times New Roman"/>
          <w:sz w:val="26"/>
          <w:szCs w:val="26"/>
          <w:lang w:val="tt-RU"/>
        </w:rPr>
        <w:t>/3</w:t>
      </w:r>
      <w:r w:rsidR="00310364" w:rsidRPr="00AE4660">
        <w:rPr>
          <w:rFonts w:ascii="Times New Roman" w:eastAsia="Calibri" w:hAnsi="Times New Roman" w:cs="Times New Roman"/>
          <w:sz w:val="26"/>
          <w:szCs w:val="26"/>
          <w:lang w:val="tt-RU"/>
        </w:rPr>
        <w:t xml:space="preserve"> </w:t>
      </w:r>
    </w:p>
    <w:p w:rsidR="0087535B" w:rsidRPr="00AE4660" w:rsidRDefault="0087535B" w:rsidP="001B1E94">
      <w:pPr>
        <w:spacing w:after="0" w:line="240" w:lineRule="auto"/>
        <w:ind w:right="4394"/>
        <w:jc w:val="both"/>
        <w:rPr>
          <w:rFonts w:ascii="Times New Roman" w:eastAsia="Times New Roman" w:hAnsi="Times New Roman" w:cs="Times New Roman"/>
          <w:sz w:val="26"/>
          <w:szCs w:val="26"/>
          <w:lang w:val="tt-RU" w:eastAsia="ru-RU"/>
        </w:rPr>
      </w:pPr>
    </w:p>
    <w:p w:rsidR="008B4AA9" w:rsidRPr="00886E79" w:rsidRDefault="00CD6E20" w:rsidP="00CD6E20">
      <w:pPr>
        <w:pStyle w:val="aa"/>
        <w:spacing w:after="0" w:line="240" w:lineRule="auto"/>
        <w:ind w:left="284" w:right="3117" w:firstLine="424"/>
        <w:jc w:val="both"/>
        <w:rPr>
          <w:rFonts w:ascii="Times New Roman" w:hAnsi="Times New Roman"/>
          <w:color w:val="000000" w:themeColor="text1"/>
          <w:sz w:val="26"/>
          <w:szCs w:val="26"/>
          <w:shd w:val="clear" w:color="auto" w:fill="F7F8F9"/>
        </w:rPr>
      </w:pPr>
      <w:r w:rsidRPr="00886E79">
        <w:rPr>
          <w:rFonts w:ascii="Times New Roman" w:hAnsi="Times New Roman"/>
          <w:color w:val="000000" w:themeColor="text1"/>
          <w:sz w:val="26"/>
          <w:szCs w:val="26"/>
          <w:shd w:val="clear" w:color="auto" w:fill="F7F8F9"/>
        </w:rPr>
        <w:t>Татарстан Республикасы Чүпрәле муниципаль районының Яңа Борындык авыл җирлегенең җирдән файдалану һәм төзелешләр кагыйдәләрен үз көчләрен югалткан дип тану турында</w:t>
      </w:r>
    </w:p>
    <w:p w:rsidR="00733282" w:rsidRPr="00886E79" w:rsidRDefault="00733282" w:rsidP="00CD6E20">
      <w:pPr>
        <w:pStyle w:val="aa"/>
        <w:spacing w:after="0" w:line="240" w:lineRule="auto"/>
        <w:ind w:left="284" w:right="-1" w:firstLine="424"/>
        <w:jc w:val="both"/>
        <w:rPr>
          <w:rFonts w:ascii="Times New Roman" w:hAnsi="Times New Roman"/>
          <w:color w:val="000000" w:themeColor="text1"/>
          <w:sz w:val="26"/>
          <w:szCs w:val="26"/>
          <w:shd w:val="clear" w:color="auto" w:fill="F7F8F9"/>
        </w:rPr>
      </w:pPr>
    </w:p>
    <w:p w:rsidR="00CD6E20" w:rsidRPr="00886E79" w:rsidRDefault="00CD6E20" w:rsidP="00CD6E20">
      <w:pPr>
        <w:pStyle w:val="aa"/>
        <w:spacing w:after="0" w:line="240" w:lineRule="auto"/>
        <w:ind w:left="284" w:right="-1" w:firstLine="424"/>
        <w:jc w:val="both"/>
        <w:rPr>
          <w:rFonts w:ascii="Times New Roman" w:hAnsi="Times New Roman"/>
          <w:color w:val="000000" w:themeColor="text1"/>
          <w:sz w:val="26"/>
          <w:szCs w:val="26"/>
          <w:shd w:val="clear" w:color="auto" w:fill="F7F8F9"/>
        </w:rPr>
      </w:pPr>
      <w:r w:rsidRPr="00886E79">
        <w:rPr>
          <w:rFonts w:ascii="Times New Roman" w:hAnsi="Times New Roman"/>
          <w:color w:val="000000" w:themeColor="text1"/>
          <w:sz w:val="26"/>
          <w:szCs w:val="26"/>
          <w:shd w:val="clear" w:color="auto" w:fill="F7F8F9"/>
        </w:rPr>
        <w:t xml:space="preserve">«Россия Федерациясендә җирле үзидарәне оештыруның гомуми принциплары турында» 2003 елның 6 октябрендәге 131-ФЗ номерлы Федераль закон һәм Татарстан Республикасы Чүпрәле муниципаль районының Яңа Борындык авыл җирлеге советы карар чыгарды: </w:t>
      </w:r>
    </w:p>
    <w:p w:rsidR="00886E79" w:rsidRPr="00886E79" w:rsidRDefault="00CD6E20" w:rsidP="003B0672">
      <w:pPr>
        <w:pStyle w:val="aa"/>
        <w:numPr>
          <w:ilvl w:val="0"/>
          <w:numId w:val="21"/>
        </w:numPr>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886E79">
        <w:rPr>
          <w:rFonts w:ascii="Times New Roman" w:hAnsi="Times New Roman"/>
          <w:color w:val="000000" w:themeColor="text1"/>
          <w:sz w:val="26"/>
          <w:szCs w:val="26"/>
          <w:shd w:val="clear" w:color="auto" w:fill="F7F8F9"/>
        </w:rPr>
        <w:t>Татарстан Республикасы Чүпрәле муниципаль районының Яңа Борындык авыл җирлеге советы карары белән расланган «Татарстан Республикасы Чүпрәле муниципаль районының Яңа Борындык авыл җирлеге» муниципаль берәмлегенең җирдән файдалану һәм төзелеш кагыйдәләрен 25.01.2014 №45/1 (09.04.2019 № 66/1, 25.02.2021 № 7/2, 01.06.2021 № 10/1, 20.12.2021 № 17/3</w:t>
      </w:r>
      <w:r w:rsidR="007A4823" w:rsidRPr="00886E79">
        <w:rPr>
          <w:rFonts w:ascii="Times New Roman" w:hAnsi="Times New Roman"/>
          <w:color w:val="000000" w:themeColor="text1"/>
          <w:sz w:val="26"/>
          <w:szCs w:val="26"/>
          <w:shd w:val="clear" w:color="auto" w:fill="F7F8F9"/>
        </w:rPr>
        <w:t>, 13.10.2023 № 42/3</w:t>
      </w:r>
      <w:r w:rsidRPr="00886E79">
        <w:rPr>
          <w:rFonts w:ascii="Times New Roman" w:hAnsi="Times New Roman"/>
          <w:color w:val="000000" w:themeColor="text1"/>
          <w:sz w:val="26"/>
          <w:szCs w:val="26"/>
          <w:shd w:val="clear" w:color="auto" w:fill="F7F8F9"/>
        </w:rPr>
        <w:t xml:space="preserve">) </w:t>
      </w:r>
      <w:r w:rsidR="00886E79" w:rsidRPr="00886E79">
        <w:rPr>
          <w:sz w:val="26"/>
          <w:szCs w:val="26"/>
          <w:lang w:val="tt-RU"/>
        </w:rPr>
        <w:t>түбәндәге үзгәрешләр</w:t>
      </w:r>
      <w:r w:rsidR="00886E79" w:rsidRPr="00886E79">
        <w:rPr>
          <w:sz w:val="26"/>
          <w:szCs w:val="26"/>
          <w:lang w:val="tt-RU"/>
        </w:rPr>
        <w:t>:</w:t>
      </w:r>
    </w:p>
    <w:p w:rsidR="00886E79" w:rsidRPr="00886E79" w:rsidRDefault="00886E79" w:rsidP="00886E79">
      <w:pPr>
        <w:pStyle w:val="aa"/>
        <w:spacing w:after="0" w:line="240" w:lineRule="auto"/>
        <w:ind w:left="142"/>
        <w:jc w:val="both"/>
        <w:rPr>
          <w:rFonts w:ascii="Times New Roman" w:hAnsi="Times New Roman"/>
          <w:b/>
          <w:sz w:val="26"/>
          <w:szCs w:val="26"/>
          <w:lang w:val="tt-RU"/>
        </w:rPr>
      </w:pPr>
      <w:r w:rsidRPr="00886E79">
        <w:rPr>
          <w:rFonts w:ascii="Times New Roman" w:hAnsi="Times New Roman"/>
          <w:b/>
          <w:sz w:val="26"/>
          <w:szCs w:val="26"/>
          <w:lang w:val="tt-RU"/>
        </w:rPr>
        <w:t xml:space="preserve">16 нчы маддәдә: </w:t>
      </w:r>
    </w:p>
    <w:p w:rsidR="00886E79" w:rsidRPr="00886E79" w:rsidRDefault="00886E79" w:rsidP="00886E79">
      <w:pPr>
        <w:pStyle w:val="aa"/>
        <w:spacing w:after="0" w:line="240" w:lineRule="auto"/>
        <w:ind w:left="142"/>
        <w:jc w:val="both"/>
        <w:rPr>
          <w:rFonts w:ascii="Times New Roman" w:hAnsi="Times New Roman"/>
          <w:sz w:val="26"/>
          <w:szCs w:val="26"/>
          <w:lang w:val="tt-RU"/>
        </w:rPr>
      </w:pPr>
      <w:r w:rsidRPr="00886E79">
        <w:rPr>
          <w:rFonts w:ascii="Times New Roman" w:hAnsi="Times New Roman"/>
          <w:b/>
          <w:sz w:val="26"/>
          <w:szCs w:val="26"/>
          <w:lang w:val="tt-RU"/>
        </w:rPr>
        <w:t xml:space="preserve">1 пунктта </w:t>
      </w:r>
      <w:r w:rsidRPr="00886E79">
        <w:rPr>
          <w:rFonts w:ascii="Times New Roman" w:hAnsi="Times New Roman"/>
          <w:sz w:val="26"/>
          <w:szCs w:val="26"/>
          <w:lang w:val="tt-RU"/>
        </w:rPr>
        <w:t>«капиталь төзелеш» сүзләреннән соң «мондый рөхсәт бирү турында гариза килгән көннән алып унбиш эш көне эчендә әзерләнә һәм»дигән сүзләр белән тулыландырырга;</w:t>
      </w:r>
    </w:p>
    <w:p w:rsidR="00886E79" w:rsidRPr="00886E79" w:rsidRDefault="00886E79" w:rsidP="00886E79">
      <w:pPr>
        <w:pStyle w:val="aa"/>
        <w:spacing w:after="0" w:line="240" w:lineRule="auto"/>
        <w:ind w:left="142"/>
        <w:jc w:val="both"/>
        <w:rPr>
          <w:rFonts w:ascii="Times New Roman" w:hAnsi="Times New Roman"/>
          <w:sz w:val="26"/>
          <w:szCs w:val="26"/>
          <w:lang w:val="tt-RU"/>
        </w:rPr>
      </w:pPr>
      <w:r w:rsidRPr="00886E79">
        <w:rPr>
          <w:rFonts w:ascii="Times New Roman" w:hAnsi="Times New Roman"/>
          <w:b/>
          <w:sz w:val="26"/>
          <w:szCs w:val="26"/>
          <w:lang w:val="tt-RU"/>
        </w:rPr>
        <w:t>25 статьясының 2 пунктының 4 пунктчасы</w:t>
      </w:r>
      <w:r w:rsidRPr="00886E79">
        <w:rPr>
          <w:rFonts w:ascii="Times New Roman" w:hAnsi="Times New Roman"/>
          <w:sz w:val="26"/>
          <w:szCs w:val="26"/>
          <w:lang w:val="tt-RU"/>
        </w:rPr>
        <w:t xml:space="preserve"> түбәндәге редакциядә китерелсен: "4) җир участогында ярдәмче кулланыштагы Корылмалар һәм корылмалар төзү, аларга кертү критерийлары Россия Федерациясе Хөкүмәте тарафыннан билгеләнә;»;</w:t>
      </w:r>
    </w:p>
    <w:p w:rsidR="00886E79" w:rsidRPr="00886E79" w:rsidRDefault="00886E79" w:rsidP="00886E79">
      <w:pPr>
        <w:pStyle w:val="aa"/>
        <w:spacing w:after="0" w:line="240" w:lineRule="auto"/>
        <w:ind w:left="142"/>
        <w:jc w:val="both"/>
        <w:rPr>
          <w:rFonts w:ascii="Times New Roman" w:hAnsi="Times New Roman"/>
          <w:sz w:val="26"/>
          <w:szCs w:val="26"/>
          <w:lang w:val="tt-RU"/>
        </w:rPr>
      </w:pPr>
      <w:r w:rsidRPr="00886E79">
        <w:rPr>
          <w:rFonts w:ascii="Times New Roman" w:hAnsi="Times New Roman"/>
          <w:b/>
          <w:sz w:val="26"/>
          <w:szCs w:val="26"/>
          <w:lang w:val="tt-RU"/>
        </w:rPr>
        <w:t>27 нче маддәдә</w:t>
      </w:r>
      <w:r w:rsidRPr="00886E79">
        <w:rPr>
          <w:rFonts w:ascii="Times New Roman" w:hAnsi="Times New Roman"/>
          <w:sz w:val="26"/>
          <w:szCs w:val="26"/>
          <w:lang w:val="tt-RU"/>
        </w:rPr>
        <w:t xml:space="preserve">: а) </w:t>
      </w:r>
      <w:r w:rsidRPr="00886E79">
        <w:rPr>
          <w:rFonts w:ascii="Times New Roman" w:hAnsi="Times New Roman"/>
          <w:b/>
          <w:sz w:val="26"/>
          <w:szCs w:val="26"/>
          <w:lang w:val="tt-RU"/>
        </w:rPr>
        <w:t>5 нче пунктны</w:t>
      </w:r>
      <w:r w:rsidRPr="00886E79">
        <w:rPr>
          <w:rFonts w:ascii="Times New Roman" w:hAnsi="Times New Roman"/>
          <w:sz w:val="26"/>
          <w:szCs w:val="26"/>
          <w:lang w:val="tt-RU"/>
        </w:rPr>
        <w:t xml:space="preserve"> түбәндәге эчтәлектәге </w:t>
      </w:r>
      <w:r w:rsidRPr="00886E79">
        <w:rPr>
          <w:rFonts w:ascii="Times New Roman" w:hAnsi="Times New Roman"/>
          <w:b/>
          <w:sz w:val="26"/>
          <w:szCs w:val="26"/>
          <w:lang w:val="tt-RU"/>
        </w:rPr>
        <w:t>5_1 нче пункт</w:t>
      </w:r>
      <w:r w:rsidRPr="00886E79">
        <w:rPr>
          <w:rFonts w:ascii="Times New Roman" w:hAnsi="Times New Roman"/>
          <w:sz w:val="26"/>
          <w:szCs w:val="26"/>
          <w:lang w:val="tt-RU"/>
        </w:rPr>
        <w:t xml:space="preserve"> белән тулыландырырга: "5_1) Россия Федерациясе Шәһәр төзелеше кодексының 40_1 маддәсендә каралган очракта капиталь төзелеш объектының архитектура-шәһәр төзелеше йөзен Килештерү;»;</w:t>
      </w:r>
    </w:p>
    <w:p w:rsidR="00886E79" w:rsidRPr="00886E79" w:rsidRDefault="00886E79" w:rsidP="00886E79">
      <w:pPr>
        <w:pStyle w:val="aa"/>
        <w:spacing w:after="0" w:line="240" w:lineRule="auto"/>
        <w:ind w:left="142"/>
        <w:jc w:val="both"/>
        <w:rPr>
          <w:rFonts w:ascii="Times New Roman" w:hAnsi="Times New Roman"/>
          <w:sz w:val="26"/>
          <w:szCs w:val="26"/>
          <w:lang w:val="tt-RU"/>
        </w:rPr>
      </w:pPr>
      <w:r w:rsidRPr="00886E79">
        <w:rPr>
          <w:rFonts w:ascii="Times New Roman" w:hAnsi="Times New Roman"/>
          <w:b/>
          <w:sz w:val="26"/>
          <w:szCs w:val="26"/>
          <w:lang w:val="tt-RU"/>
        </w:rPr>
        <w:t>б) 9 нчы пунктның 2 нче абзацын</w:t>
      </w:r>
      <w:r w:rsidRPr="00886E79">
        <w:rPr>
          <w:rFonts w:ascii="Times New Roman" w:hAnsi="Times New Roman"/>
          <w:sz w:val="26"/>
          <w:szCs w:val="26"/>
          <w:lang w:val="tt-RU"/>
        </w:rPr>
        <w:t xml:space="preserve"> түбәндәге редакциядә бәян итәргә: "Төзелеш этабы" төшенчәсе «Проект документациясенә һәм инженер эзләнүләре нәтиҗәләренә дәүләт экспертизасын оештыру һәм үткәрү турында»Россия Федерациясе Хөкүмәтенең 2007 елның 5 мартындагы 145 номерлы карары белән расланган Нигезләмәгә ярашлы рәвештә кулланыла.»;</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b/>
          <w:sz w:val="26"/>
          <w:szCs w:val="26"/>
        </w:rPr>
        <w:t>28 статьяның 7 пунктында</w:t>
      </w:r>
      <w:r w:rsidRPr="00886E79">
        <w:rPr>
          <w:rFonts w:ascii="Times New Roman" w:hAnsi="Times New Roman"/>
          <w:sz w:val="26"/>
          <w:szCs w:val="26"/>
        </w:rPr>
        <w:t xml:space="preserve"> "башкарма документацияне алып бару составы һәм тәртибе" дигән сүзләрне алып ташларга;</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b/>
          <w:sz w:val="26"/>
          <w:szCs w:val="26"/>
        </w:rPr>
        <w:t>30 нчы маддәдә: а) 2 нче пунктны</w:t>
      </w:r>
      <w:r w:rsidRPr="00886E79">
        <w:rPr>
          <w:rFonts w:ascii="Times New Roman" w:hAnsi="Times New Roman"/>
          <w:sz w:val="26"/>
          <w:szCs w:val="26"/>
        </w:rPr>
        <w:t xml:space="preserve"> түбәндәге эчтәлектәге абзацлар белән тулыландырырга: - торак пунктлар чикләренең урнашу урыны (шул исәптән торак пункт (торак пункт) чикләренең җир участоклары чикләре белән киселешен ачыклаган очракта) турындагы мәгълүматларның, күрсәтелгән торак пунктлар </w:t>
      </w:r>
      <w:r w:rsidRPr="00886E79">
        <w:rPr>
          <w:rFonts w:ascii="Times New Roman" w:hAnsi="Times New Roman"/>
          <w:sz w:val="26"/>
          <w:szCs w:val="26"/>
        </w:rPr>
        <w:lastRenderedPageBreak/>
        <w:t>чикләренең урнашу урынын тасвирлауга туры килмәве, ул Федераль законга ярашлы рәвештә үзгәртелде. торак пунктлар чикләре турында мәгълүматларның Бердәм дәүләт күчемсез милек реестры; - территорияне комплекслы үстерү турында Карар кабул итү.»;</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sz w:val="26"/>
          <w:szCs w:val="26"/>
        </w:rPr>
        <w:t xml:space="preserve">б) </w:t>
      </w:r>
      <w:r w:rsidRPr="00886E79">
        <w:rPr>
          <w:rFonts w:ascii="Times New Roman" w:hAnsi="Times New Roman"/>
          <w:b/>
          <w:sz w:val="26"/>
          <w:szCs w:val="26"/>
        </w:rPr>
        <w:t>3 нче пунктны</w:t>
      </w:r>
      <w:r w:rsidRPr="00886E79">
        <w:rPr>
          <w:rFonts w:ascii="Times New Roman" w:hAnsi="Times New Roman"/>
          <w:sz w:val="26"/>
          <w:szCs w:val="26"/>
        </w:rPr>
        <w:t xml:space="preserve"> түбәндәге эчтәлектәге абзацлар белән тулыландырырга: "Россия Федерациясе тарафыннан төзелгән һәм Россия Федерациясе Хөкүмәте кабул иткән территорияне комплекслы үстерү турындагы карарны гамәлгә ашыруны тәэмин итүче вәкаләтле федераль башкарма хакимият органы яки юридик зат;</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sz w:val="26"/>
          <w:szCs w:val="26"/>
        </w:rPr>
        <w:t>- Татарстан Республикасы Министрлар Кабинеты, территорияне комплекслы үстерү турында Карар кабул иткән җирле үзидарә органы, Татарстан Республикасы тарафыннан булдырылган һәм территорияне комплекслы үстерү турында Татарстан Республикасы кабул иткән карарны гамәлгә ашыруны тәэмин итүче юридик зат яки территорияне комплекслы үстерү турында карарны гамәлгә ашыру максатларында территорияне комплекслы үстерү турында килешү төзелгән зат.»;</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sz w:val="26"/>
          <w:szCs w:val="26"/>
        </w:rPr>
        <w:t xml:space="preserve">в) </w:t>
      </w:r>
      <w:r w:rsidRPr="00886E79">
        <w:rPr>
          <w:rFonts w:ascii="Times New Roman" w:hAnsi="Times New Roman"/>
          <w:b/>
          <w:sz w:val="26"/>
          <w:szCs w:val="26"/>
        </w:rPr>
        <w:t>6 нчы пунктта</w:t>
      </w:r>
      <w:r w:rsidRPr="00886E79">
        <w:rPr>
          <w:rFonts w:ascii="Times New Roman" w:hAnsi="Times New Roman"/>
          <w:sz w:val="26"/>
          <w:szCs w:val="26"/>
        </w:rPr>
        <w:t xml:space="preserve"> "утыз көн" сүзен»егерме биш көн " сүзләре белән алыштырырга; </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sz w:val="26"/>
          <w:szCs w:val="26"/>
        </w:rPr>
        <w:t xml:space="preserve">г) түбәндәге эчтәлектәге </w:t>
      </w:r>
      <w:r w:rsidRPr="00886E79">
        <w:rPr>
          <w:rFonts w:ascii="Times New Roman" w:hAnsi="Times New Roman"/>
          <w:b/>
          <w:sz w:val="26"/>
          <w:szCs w:val="26"/>
        </w:rPr>
        <w:t>6_1 пункты</w:t>
      </w:r>
      <w:r w:rsidRPr="00886E79">
        <w:rPr>
          <w:rFonts w:ascii="Times New Roman" w:hAnsi="Times New Roman"/>
          <w:sz w:val="26"/>
          <w:szCs w:val="26"/>
        </w:rPr>
        <w:t xml:space="preserve"> белән тулыландырырга: «6_1. Әгәр җирдән файдалану һәм төзелеш кагыйдәләренә үзгәрешләр кертү җирлек Советы тарафыннан гамәлгә ашырыла икән, җирдән файдалану һәм төзелеш кагыйдәләренә үзгәрешләр кертү турындагы проект, җирлек Советына җибәрелгән булса, әлеге орган утырышын уздыру көненнән дә соңга калмыйча каралырга тиеш.»;</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b/>
          <w:sz w:val="26"/>
          <w:szCs w:val="26"/>
        </w:rPr>
        <w:t>32 нче маддәнең 6 нчы пунктын</w:t>
      </w:r>
      <w:r w:rsidRPr="00886E79">
        <w:rPr>
          <w:rFonts w:ascii="Times New Roman" w:hAnsi="Times New Roman"/>
          <w:sz w:val="26"/>
          <w:szCs w:val="26"/>
        </w:rPr>
        <w:t xml:space="preserve"> түбәндәге редакциядә бәян итәргә: </w:t>
      </w:r>
    </w:p>
    <w:p w:rsidR="00886E79" w:rsidRPr="00886E79" w:rsidRDefault="00886E79" w:rsidP="00886E79">
      <w:pPr>
        <w:pStyle w:val="aa"/>
        <w:spacing w:after="0" w:line="240" w:lineRule="auto"/>
        <w:ind w:left="142"/>
        <w:jc w:val="both"/>
        <w:rPr>
          <w:rFonts w:ascii="Times New Roman" w:hAnsi="Times New Roman"/>
          <w:sz w:val="26"/>
          <w:szCs w:val="26"/>
        </w:rPr>
      </w:pPr>
      <w:r w:rsidRPr="00886E79">
        <w:rPr>
          <w:rFonts w:ascii="Times New Roman" w:hAnsi="Times New Roman"/>
          <w:sz w:val="26"/>
          <w:szCs w:val="26"/>
        </w:rPr>
        <w:t>«6. Территориаль зоналар чикләре муниципаль берәмлекләр, торак пунктлар, җир участоклары чикләрен кисеп үтә алмый (җир участогыннан тыш, аның чикләре Россия Федерациясе Җир кодексында яки башка федераль законда каралган очракларда территориаль зоналар чикләрен кисеп үтә ала). Территориаль зоналар чикләрен территорияләрне куллануның аерым шартлары булган зоналар чикләре, мәдәни мирас объектлары территорияләре чикләре, федераль әһәмияттәге тарихи торак пунктлар территорияләре чикләре, Россия Федерациясе законнары нигезендә билгеләнә торган региональ әһәмияттәге тарихи торак пунктлар территорияләре чикләре белән кичү рөхсәт ителә.».</w:t>
      </w:r>
    </w:p>
    <w:p w:rsidR="00886E79" w:rsidRPr="00886E79" w:rsidRDefault="00886E79" w:rsidP="003B0672">
      <w:pPr>
        <w:pStyle w:val="aa"/>
        <w:numPr>
          <w:ilvl w:val="0"/>
          <w:numId w:val="21"/>
        </w:numPr>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886E79">
        <w:rPr>
          <w:rFonts w:ascii="Times New Roman" w:hAnsi="Times New Roman"/>
          <w:color w:val="000000" w:themeColor="text1"/>
          <w:sz w:val="26"/>
          <w:szCs w:val="26"/>
          <w:shd w:val="clear" w:color="auto" w:fill="F7F8F9"/>
          <w:lang w:val="tt-RU"/>
        </w:rPr>
        <w:t>Әлеге карарны авыл җирлеге территориясендә урнашкан махсус мәгълүмат _ стендларында игълан итәргә: 5 нче номерлы Вокзал урамы, 5 нче Караболак авыл җирлегенең административ бинасы, Вокзальная урамы, 31 нче йорт адресы буенча урнашкан Яңа Борындык авыл җирлегенең рәсми сайтында урнаштырырга; http://nbur-droganoe.tatarstan.ru/ һәм Татарстан Республикасының рәсми хокукый мәгълүмат порталында (pravo.tatarstan.ru) урнаштырырга.</w:t>
      </w:r>
    </w:p>
    <w:p w:rsidR="00CD6E20" w:rsidRPr="00886E79" w:rsidRDefault="00CD6E20" w:rsidP="00886E79">
      <w:pPr>
        <w:pStyle w:val="aa"/>
        <w:numPr>
          <w:ilvl w:val="0"/>
          <w:numId w:val="21"/>
        </w:numPr>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886E79">
        <w:rPr>
          <w:rFonts w:ascii="Times New Roman" w:hAnsi="Times New Roman"/>
          <w:color w:val="000000" w:themeColor="text1"/>
          <w:sz w:val="26"/>
          <w:szCs w:val="26"/>
          <w:shd w:val="clear" w:color="auto" w:fill="F7F8F9"/>
          <w:lang w:val="tt-RU"/>
        </w:rPr>
        <w:t xml:space="preserve">Әлеге карар халыкка игълан ителгән көненнән үз көченә керә. </w:t>
      </w:r>
    </w:p>
    <w:p w:rsidR="00AE4660" w:rsidRPr="00CF0B45" w:rsidRDefault="00CD6E20"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8255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Pr="000F1D88"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0F1D88"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Чүпрәле муниципаль районы </w:t>
      </w:r>
    </w:p>
    <w:p w:rsidR="008C542D" w:rsidRPr="000F1D88" w:rsidRDefault="00581684" w:rsidP="00C40BDA">
      <w:pPr>
        <w:spacing w:after="0" w:line="240" w:lineRule="auto"/>
        <w:jc w:val="both"/>
        <w:rPr>
          <w:rFonts w:ascii="Times New Roman" w:eastAsia="Calibri" w:hAnsi="Times New Roman" w:cs="Times New Roman"/>
          <w:sz w:val="26"/>
          <w:szCs w:val="26"/>
          <w:lang w:val="tt-RU"/>
        </w:rPr>
      </w:pPr>
      <w:r w:rsidRPr="000F1D88">
        <w:rPr>
          <w:rFonts w:ascii="Times New Roman" w:hAnsi="Times New Roman" w:cs="Times New Roman"/>
          <w:sz w:val="26"/>
          <w:szCs w:val="26"/>
          <w:lang w:val="tt-RU"/>
        </w:rPr>
        <w:t xml:space="preserve">Яңа Борындык </w:t>
      </w:r>
      <w:r w:rsidRPr="000F1D88">
        <w:rPr>
          <w:rFonts w:ascii="Times New Roman" w:eastAsia="Calibri" w:hAnsi="Times New Roman" w:cs="Times New Roman"/>
          <w:sz w:val="26"/>
          <w:szCs w:val="26"/>
          <w:lang w:val="tt-RU"/>
        </w:rPr>
        <w:t>авыл җирлеге башлыгы:</w:t>
      </w:r>
      <w:r w:rsidRPr="000F1D88">
        <w:rPr>
          <w:rFonts w:ascii="Times New Roman" w:eastAsia="Calibri" w:hAnsi="Times New Roman" w:cs="Times New Roman"/>
          <w:sz w:val="26"/>
          <w:szCs w:val="26"/>
          <w:lang w:val="tt-RU"/>
        </w:rPr>
        <w:tab/>
      </w:r>
      <w:r w:rsidR="0022163A" w:rsidRPr="000F1D88">
        <w:rPr>
          <w:rFonts w:ascii="Times New Roman" w:eastAsia="Calibri" w:hAnsi="Times New Roman" w:cs="Times New Roman"/>
          <w:sz w:val="26"/>
          <w:szCs w:val="26"/>
          <w:lang w:val="tt-RU"/>
        </w:rPr>
        <w:t xml:space="preserve"> </w:t>
      </w:r>
      <w:r w:rsidRPr="000F1D88">
        <w:rPr>
          <w:rFonts w:ascii="Times New Roman" w:eastAsia="Calibri" w:hAnsi="Times New Roman" w:cs="Times New Roman"/>
          <w:sz w:val="26"/>
          <w:szCs w:val="26"/>
          <w:lang w:val="tt-RU"/>
        </w:rPr>
        <w:t>Ранцев</w:t>
      </w:r>
    </w:p>
    <w:p w:rsidR="00A75BF5" w:rsidRPr="000F1D88" w:rsidRDefault="00A75BF5" w:rsidP="00C40BDA">
      <w:pPr>
        <w:spacing w:after="0" w:line="240" w:lineRule="auto"/>
        <w:jc w:val="both"/>
        <w:rPr>
          <w:rFonts w:ascii="Times New Roman" w:eastAsia="Calibri" w:hAnsi="Times New Roman" w:cs="Times New Roman"/>
          <w:sz w:val="26"/>
          <w:szCs w:val="26"/>
          <w:lang w:val="tt-RU"/>
        </w:rPr>
      </w:pPr>
      <w:bookmarkStart w:id="0" w:name="_GoBack"/>
      <w:bookmarkEnd w:id="0"/>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D837E7">
      <w:headerReference w:type="default" r:id="rId9"/>
      <w:pgSz w:w="11906" w:h="16838" w:code="9"/>
      <w:pgMar w:top="1134"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ED" w:rsidRDefault="003652ED" w:rsidP="00832029">
      <w:pPr>
        <w:spacing w:after="0" w:line="240" w:lineRule="auto"/>
      </w:pPr>
      <w:r>
        <w:separator/>
      </w:r>
    </w:p>
  </w:endnote>
  <w:endnote w:type="continuationSeparator" w:id="0">
    <w:p w:rsidR="003652ED" w:rsidRDefault="003652E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ED" w:rsidRDefault="003652ED" w:rsidP="00832029">
      <w:pPr>
        <w:spacing w:after="0" w:line="240" w:lineRule="auto"/>
      </w:pPr>
      <w:r>
        <w:separator/>
      </w:r>
    </w:p>
  </w:footnote>
  <w:footnote w:type="continuationSeparator" w:id="0">
    <w:p w:rsidR="003652ED" w:rsidRDefault="003652E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886E79">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EF1476"/>
    <w:multiLevelType w:val="hybridMultilevel"/>
    <w:tmpl w:val="44FA8846"/>
    <w:lvl w:ilvl="0" w:tplc="D4EE3CC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46A43A82"/>
    <w:multiLevelType w:val="hybridMultilevel"/>
    <w:tmpl w:val="7B224688"/>
    <w:lvl w:ilvl="0" w:tplc="3036C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8"/>
  </w:num>
  <w:num w:numId="4">
    <w:abstractNumId w:val="5"/>
  </w:num>
  <w:num w:numId="5">
    <w:abstractNumId w:val="3"/>
  </w:num>
  <w:num w:numId="6">
    <w:abstractNumId w:val="9"/>
  </w:num>
  <w:num w:numId="7">
    <w:abstractNumId w:val="7"/>
  </w:num>
  <w:num w:numId="8">
    <w:abstractNumId w:val="20"/>
  </w:num>
  <w:num w:numId="9">
    <w:abstractNumId w:val="6"/>
  </w:num>
  <w:num w:numId="10">
    <w:abstractNumId w:val="1"/>
  </w:num>
  <w:num w:numId="11">
    <w:abstractNumId w:val="13"/>
  </w:num>
  <w:num w:numId="12">
    <w:abstractNumId w:val="19"/>
  </w:num>
  <w:num w:numId="13">
    <w:abstractNumId w:val="2"/>
  </w:num>
  <w:num w:numId="14">
    <w:abstractNumId w:val="15"/>
  </w:num>
  <w:num w:numId="15">
    <w:abstractNumId w:val="12"/>
  </w:num>
  <w:num w:numId="16">
    <w:abstractNumId w:val="8"/>
  </w:num>
  <w:num w:numId="17">
    <w:abstractNumId w:val="17"/>
  </w:num>
  <w:num w:numId="18">
    <w:abstractNumId w:val="16"/>
  </w:num>
  <w:num w:numId="19">
    <w:abstractNumId w:val="14"/>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5462"/>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2041A"/>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52ED"/>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623"/>
    <w:rsid w:val="003D0BDE"/>
    <w:rsid w:val="003D3106"/>
    <w:rsid w:val="003D4C5E"/>
    <w:rsid w:val="003D7D6E"/>
    <w:rsid w:val="003E50E4"/>
    <w:rsid w:val="003E60A4"/>
    <w:rsid w:val="003F49D4"/>
    <w:rsid w:val="003F5B2F"/>
    <w:rsid w:val="00403317"/>
    <w:rsid w:val="00403D85"/>
    <w:rsid w:val="00405CE5"/>
    <w:rsid w:val="0041745E"/>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796A"/>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B32FC"/>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561D8"/>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512E"/>
    <w:rsid w:val="006E6847"/>
    <w:rsid w:val="006E7703"/>
    <w:rsid w:val="006F099B"/>
    <w:rsid w:val="006F6AC4"/>
    <w:rsid w:val="006F751B"/>
    <w:rsid w:val="00703B47"/>
    <w:rsid w:val="007107D5"/>
    <w:rsid w:val="007112A9"/>
    <w:rsid w:val="00725042"/>
    <w:rsid w:val="00730194"/>
    <w:rsid w:val="00731837"/>
    <w:rsid w:val="00733282"/>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4823"/>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3043"/>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86E79"/>
    <w:rsid w:val="00892362"/>
    <w:rsid w:val="00894CDA"/>
    <w:rsid w:val="0089645B"/>
    <w:rsid w:val="008968FE"/>
    <w:rsid w:val="008A08A7"/>
    <w:rsid w:val="008A3117"/>
    <w:rsid w:val="008A6A19"/>
    <w:rsid w:val="008A7380"/>
    <w:rsid w:val="008B4AA9"/>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203E"/>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4660"/>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D6E20"/>
    <w:rsid w:val="00CE1ABD"/>
    <w:rsid w:val="00CF0B45"/>
    <w:rsid w:val="00CF10A9"/>
    <w:rsid w:val="00CF35A9"/>
    <w:rsid w:val="00CF5238"/>
    <w:rsid w:val="00CF559C"/>
    <w:rsid w:val="00CF6815"/>
    <w:rsid w:val="00CF7122"/>
    <w:rsid w:val="00D044E1"/>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7E7"/>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B1B15"/>
    <w:rsid w:val="00EC2852"/>
    <w:rsid w:val="00EC7DEC"/>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C3AA"/>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E77EF-9782-4D83-AEF8-D7DD0EC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112</cp:revision>
  <cp:lastPrinted>2023-10-06T05:36:00Z</cp:lastPrinted>
  <dcterms:created xsi:type="dcterms:W3CDTF">2019-11-11T07:19:00Z</dcterms:created>
  <dcterms:modified xsi:type="dcterms:W3CDTF">2023-11-28T13:13:00Z</dcterms:modified>
</cp:coreProperties>
</file>