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tblpXSpec="center" w:bottomFromText="200" w:leftFromText="180" w:rightFromText="180" w:tblpY="676"/>
        <w:tblW w:w="1049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39"/>
        <w:gridCol w:w="5106"/>
        <w:gridCol w:w="709"/>
        <w:gridCol w:w="4439"/>
        <w:gridCol w:w="97"/>
      </w:tblGrid>
      <w:tr>
        <w:trPr>
          <w:trHeight w:val="1936" w:hRule="atLeast"/>
        </w:trPr>
        <w:tc>
          <w:tcPr>
            <w:tcW w:w="5245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ОВЕТ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НОВОБУРУНДУКОВСКОГО СЕЛЬСКОГО ПОСЕЛЕНИЯ ДРОЖЖАНОВСКОГО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Вокзальная, дом 31,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П.ж.-д.ст.Бурундуки, Дрожжановский район 422490</w:t>
            </w:r>
          </w:p>
        </w:tc>
        <w:tc>
          <w:tcPr>
            <w:tcW w:w="709" w:type="dxa"/>
            <w:tcBorders/>
          </w:tcPr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ТАТАРСТАН           РЕСПУБЛИКАСЫ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ЧҮПРӘЛЕ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 РАЙОНЫ</w:t>
            </w:r>
          </w:p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ҢА БОРЫНДЫК</w:t>
            </w:r>
          </w:p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ҖИРЛЕГЕ СОВЕТЫ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Вокзал урамы, 31 нче йорт,</w:t>
            </w:r>
          </w:p>
          <w:p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Борындык тимер юл ст. поселогы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t-RU"/>
              </w:rPr>
              <w:t xml:space="preserve">,      </w:t>
            </w:r>
            <w:r>
              <w:rPr>
                <w:rFonts w:ascii="Times New Roman" w:hAnsi="Times New Roman"/>
                <w:sz w:val="24"/>
                <w:szCs w:val="24"/>
              </w:rPr>
              <w:t>Чүпрәле районы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422490</w:t>
            </w:r>
          </w:p>
        </w:tc>
      </w:tr>
      <w:tr>
        <w:trPr>
          <w:trHeight w:val="433" w:hRule="atLeast"/>
        </w:trPr>
        <w:tc>
          <w:tcPr>
            <w:tcW w:w="139" w:type="dxa"/>
            <w:tcBorders/>
          </w:tcPr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0254" w:type="dxa"/>
            <w:gridSpan w:val="3"/>
            <w:tcBorders/>
          </w:tcPr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6210935" cy="19050"/>
                      <wp:effectExtent l="0" t="0" r="0" b="0"/>
                      <wp:docPr id="1" name="Фигура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1080" cy="1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Фигура 2" path="m0,0l-2147483645,0l-2147483645,-2147483646l0,-2147483646xe" fillcolor="black" stroked="f" o:allowincell="f" style="position:absolute;margin-left:0pt;margin-top:-1.55pt;width:489pt;height:1.45pt;mso-wrap-style:none;v-text-anchor:middle;mso-position-vertical:top">
                      <v:fill o:detectmouseclick="t" type="solid" color2="whit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9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9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                                    </w:t>
        <w:tab/>
        <w:tab/>
        <w:tab/>
        <w:tab/>
        <w:t xml:space="preserve">   КАРАР </w:t>
      </w:r>
    </w:p>
    <w:p>
      <w:pPr>
        <w:pStyle w:val="Normal"/>
        <w:tabs>
          <w:tab w:val="clear" w:pos="709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п.ж.-д.ст. Бурундуки</w:t>
      </w:r>
    </w:p>
    <w:p>
      <w:pPr>
        <w:pStyle w:val="Normal"/>
        <w:tabs>
          <w:tab w:val="clear" w:pos="709"/>
          <w:tab w:val="left" w:pos="0" w:leader="none"/>
          <w:tab w:val="left" w:pos="1843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11.06.2026</w:t>
        <w:tab/>
        <w:tab/>
        <w:tab/>
        <w:tab/>
        <w:t xml:space="preserve">      № 12/2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FirstIndent"/>
        <w:widowControl w:val="false"/>
        <w:suppressAutoHyphens w:val="true"/>
        <w:overflowPunct w:val="false"/>
        <w:bidi w:val="0"/>
        <w:spacing w:lineRule="auto" w:line="240" w:before="0" w:after="0"/>
        <w:ind w:hanging="0" w:start="0" w:end="45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olor w:val="111111"/>
          <w:sz w:val="28"/>
          <w:szCs w:val="28"/>
        </w:rPr>
        <w:t>О внесении изменений в Порядок и условий выплаты единовременного поощрения в связи с выходом на пенсию</w:t>
      </w:r>
    </w:p>
    <w:p>
      <w:pPr>
        <w:pStyle w:val="BodyTextFirstIndent"/>
        <w:bidi w:val="0"/>
        <w:spacing w:lineRule="auto" w:line="240"/>
        <w:ind w:hanging="0" w:start="0" w:end="0"/>
        <w:jc w:val="both"/>
        <w:rPr>
          <w:rFonts w:ascii="Times New Roman" w:hAnsi="Times New Roman"/>
          <w:caps w:val="false"/>
          <w:smallCaps w:val="false"/>
          <w:color w:val="494949"/>
          <w:spacing w:val="0"/>
          <w:sz w:val="28"/>
          <w:szCs w:val="28"/>
        </w:rPr>
      </w:pPr>
      <w:r>
        <w:rPr>
          <w:rFonts w:ascii="Times New Roman" w:hAnsi="Times New Roman"/>
          <w:caps w:val="false"/>
          <w:smallCaps w:val="false"/>
          <w:color w:val="494949"/>
          <w:spacing w:val="0"/>
          <w:sz w:val="28"/>
          <w:szCs w:val="28"/>
        </w:rPr>
      </w:r>
    </w:p>
    <w:p>
      <w:pPr>
        <w:pStyle w:val="BodyTextFirstIndent"/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aps w:val="false"/>
          <w:smallCaps w:val="false"/>
          <w:color w:val="494949"/>
          <w:spacing w:val="0"/>
          <w:sz w:val="28"/>
          <w:szCs w:val="28"/>
        </w:rPr>
        <w:t xml:space="preserve">В целях актуализации действующих муниципальных правовых актов Совет </w:t>
      </w:r>
      <w:r>
        <w:rPr>
          <w:rFonts w:eastAsia="Times New Roman" w:cs="Arial" w:ascii="Times New Roman" w:hAnsi="Times New Roman"/>
          <w:caps w:val="false"/>
          <w:smallCaps w:val="false"/>
          <w:color w:val="494949"/>
          <w:spacing w:val="0"/>
          <w:sz w:val="28"/>
          <w:szCs w:val="28"/>
        </w:rPr>
        <w:t>Новобурундуковского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 сельского поселения Дрожжановского муниципального района РТ РЕШИЛ:</w:t>
      </w:r>
    </w:p>
    <w:p>
      <w:pPr>
        <w:pStyle w:val="BodyTextFirstIndent"/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1. Внести в Порядок и условия выплаты единовременного поощрения в связи с выходом на пенсию, утвержденный решением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494949"/>
          <w:spacing w:val="0"/>
          <w:sz w:val="28"/>
          <w:szCs w:val="28"/>
        </w:rPr>
        <w:t xml:space="preserve">Совета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494949"/>
          <w:spacing w:val="0"/>
          <w:sz w:val="28"/>
          <w:szCs w:val="28"/>
        </w:rPr>
        <w:t>Новобурундуковского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 сельского поселения Дрожжановского муниципального района</w:t>
      </w:r>
      <w:r>
        <w:rPr>
          <w:rFonts w:ascii="Times New Roman" w:hAnsi="Times New Roman"/>
          <w:caps w:val="false"/>
          <w:smallCaps w:val="false"/>
          <w:color w:val="111111"/>
          <w:spacing w:val="0"/>
          <w:sz w:val="28"/>
          <w:szCs w:val="28"/>
        </w:rPr>
        <w:t xml:space="preserve"> от 30.03.2018 № 42/1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«Об установлении денежных вознаграждений лицам, замещающим муниципальную должность на постоянной основе, размеров должностных окладов муниципальных служащих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Новобурундуковского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сельского поселения Дрожжановского муниципального района РТ, ежемесячных и иных дополнительных выплат и порядка их осуществления» (Приложение № 12) (в редакции от 10.09.2018 № 49/1, от 14.01.2019 № 62/2) изменение, дополнив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11111"/>
          <w:spacing w:val="0"/>
          <w:sz w:val="28"/>
          <w:szCs w:val="28"/>
        </w:rPr>
        <w:t>пункт 1 абзацем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 следующего содержания:</w:t>
      </w:r>
    </w:p>
    <w:p>
      <w:pPr>
        <w:pStyle w:val="BodyTextFirstIndent"/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 сумму месячного денежного вознаграждения, учитываемого при определении размера единовременного поощрения лица, замещающего муниципальную должность, включаются: ежемесячное денежное вознаграждение и ежемесячное денежное поощрение.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>».</w:t>
      </w:r>
    </w:p>
    <w:p>
      <w:pPr>
        <w:pStyle w:val="BodyTextFirstIndent"/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2. Опубликовать настоящее решение в соответствии с Уставом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>Новобурундуковского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 сельского поселения Дрожжановского муниципального района РТ.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</w:t>
      </w:r>
    </w:p>
    <w:p>
      <w:pPr>
        <w:pStyle w:val="ConsPlusNormal"/>
        <w:spacing w:lineRule="atLeast" w:line="240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Глава </w:t>
      </w:r>
      <w:r>
        <w:rPr>
          <w:rFonts w:eastAsia="Times New Roman" w:cs="Arial"/>
          <w:sz w:val="28"/>
          <w:szCs w:val="28"/>
        </w:rPr>
        <w:t>Новобурундуковского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hanging="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сельского поселения   </w:t>
        <w:tab/>
        <w:tab/>
        <w:tab/>
        <w:tab/>
        <w:t xml:space="preserve">  </w:t>
        <w:tab/>
        <w:tab/>
        <w:tab/>
        <w:tab/>
        <w:t>В.Г. Ранцев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082" w:gutter="0" w:header="1170" w:top="1737" w:footer="930" w:bottom="1497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DejaVu Sans" w:cs="Times New Roman" w:eastAsiaTheme="minorEastAsia"/>
      <w:color w:val="auto"/>
      <w:kern w:val="0"/>
      <w:sz w:val="24"/>
      <w:szCs w:val="20"/>
      <w:lang w:val="ru-RU" w:eastAsia="ru-RU" w:bidi="ar-SA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</TotalTime>
  <Application>LibreOffice/24.8.4.2$Linux_X86_64 LibreOffice_project/480$Build-2</Application>
  <AppVersion>15.0000</AppVersion>
  <Pages>1</Pages>
  <Words>203</Words>
  <Characters>1538</Characters>
  <CharactersWithSpaces>1799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2026-02-10T10:19:58Z</dcterms:created>
  <dc:creator/>
  <dc:description/>
  <dc:language>ru-RU</dc:language>
  <cp:lastModifiedBy/>
  <cp:lastPrinted>2026-06-16T09:39:31Z</cp:lastPrinted>
  <dcterms:modified xsi:type="dcterms:W3CDTF">2026-06-16T10:30:42Z</dcterms:modified>
  <cp:revision>22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