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/>
        <w:suppressAutoHyphens w:val="true"/>
        <w:bidi w:val="0"/>
        <w:spacing w:lineRule="auto" w:line="240" w:before="0" w:after="0"/>
        <w:ind w:hanging="0" w:left="57" w:right="0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УТВЕРЖДЕНО решением Совета</w:t>
      </w:r>
    </w:p>
    <w:p>
      <w:pPr>
        <w:pStyle w:val="Normal"/>
        <w:widowControl/>
        <w:suppressAutoHyphens w:val="true"/>
        <w:bidi w:val="0"/>
        <w:spacing w:lineRule="auto" w:line="240" w:before="0" w:after="0"/>
        <w:ind w:hanging="0" w:left="57" w:right="0"/>
        <w:jc w:val="both"/>
        <w:rPr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Новобурундуковского</w:t>
      </w:r>
      <w:r>
        <w:rPr>
          <w:rFonts w:ascii="Times New Roman" w:hAnsi="Times New Roman"/>
          <w:sz w:val="24"/>
          <w:szCs w:val="24"/>
        </w:rPr>
        <w:t xml:space="preserve"> сельского поселения Дрожжановского муниципального района Республики Татарстан от </w:t>
      </w:r>
      <w:bookmarkStart w:id="0" w:name="_GoBack_Копия_2"/>
      <w:bookmarkEnd w:id="0"/>
      <w:r>
        <w:rPr>
          <w:rFonts w:ascii="Times New Roman" w:hAnsi="Times New Roman"/>
          <w:sz w:val="24"/>
          <w:szCs w:val="24"/>
        </w:rPr>
        <w:t xml:space="preserve">16.12.2025 № 5/1 (в редакции от 02.02.2026 №7/2, от 02.04.2026 №9/1, </w:t>
      </w:r>
      <w:r>
        <w:rPr>
          <w:rFonts w:cs="Nimbus Roman" w:ascii="Nimbus Roman" w:hAnsi="Nimbus Roman"/>
          <w:b w:val="false"/>
          <w:i/>
          <w:iCs/>
          <w:caps w:val="false"/>
          <w:smallCaps w:val="false"/>
          <w:color w:val="000000"/>
          <w:spacing w:val="0"/>
          <w:sz w:val="24"/>
          <w:szCs w:val="24"/>
        </w:rPr>
        <w:t>от ____2026 № 12/3</w:t>
      </w:r>
      <w:r>
        <w:rPr>
          <w:rFonts w:ascii="Times New Roman" w:hAnsi="Times New Roman"/>
          <w:sz w:val="24"/>
          <w:szCs w:val="24"/>
        </w:rPr>
        <w:t>)</w:t>
      </w:r>
    </w:p>
    <w:p>
      <w:pPr>
        <w:pStyle w:val="Normal"/>
        <w:tabs>
          <w:tab w:val="clear" w:pos="708"/>
          <w:tab w:val="left" w:pos="1843" w:leader="none"/>
          <w:tab w:val="left" w:pos="1985" w:leader="none"/>
          <w:tab w:val="left" w:pos="2127" w:leader="none"/>
          <w:tab w:val="left" w:pos="4962" w:leader="none"/>
          <w:tab w:val="left" w:pos="7230" w:leader="none"/>
          <w:tab w:val="left" w:pos="7655" w:leader="none"/>
          <w:tab w:val="left" w:pos="7797" w:leader="none"/>
        </w:tabs>
        <w:spacing w:lineRule="auto" w:line="240" w:before="0" w:after="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  <w:lang w:val="tt-RU"/>
        </w:rPr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/>
          <w:b/>
          <w:sz w:val="28"/>
          <w:szCs w:val="28"/>
          <w:lang w:eastAsia="ru-RU"/>
        </w:rPr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О бюджете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Новобурундуковского сельского поселения Дрожжановского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 xml:space="preserve">муниципального района Республики Татарстан 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imes New Roman" w:ascii="Times New Roman" w:hAnsi="Times New Roman"/>
          <w:b/>
          <w:sz w:val="28"/>
          <w:szCs w:val="28"/>
          <w:lang w:eastAsia="ru-RU"/>
        </w:rPr>
        <w:t>на 2026 год и плановый период  2027 и 2028 годов</w:t>
      </w:r>
    </w:p>
    <w:p>
      <w:pPr>
        <w:pStyle w:val="Normal"/>
        <w:spacing w:before="0" w:after="0"/>
        <w:rPr>
          <w:rFonts w:ascii="Times New Roman" w:hAnsi="Times New Roman"/>
          <w:bCs w:val="false"/>
          <w:color w:val="auto"/>
          <w:sz w:val="28"/>
          <w:szCs w:val="28"/>
        </w:rPr>
      </w:pPr>
      <w:r>
        <w:rPr>
          <w:rFonts w:ascii="Times New Roman" w:hAnsi="Times New Roman"/>
          <w:bCs w:val="false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ind w:firstLine="709"/>
        <w:jc w:val="both"/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основании ст.32 и ст.82 Устава Новобурундуковского сельского поселения Дрожжановского муниципального района Республики Татарстан Совет Новобурундуковского сельского поселения Дрожжановского муниципального района Республики Татарстан Решил:</w:t>
      </w:r>
    </w:p>
    <w:p>
      <w:pPr>
        <w:pStyle w:val="Normal"/>
        <w:spacing w:before="0" w:after="0"/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</w:pPr>
      <w:r>
        <w:rPr>
          <w:rFonts w:ascii="Times New Roman" w:hAnsi="Times New Roman"/>
          <w:bCs w:val="false"/>
          <w:color w:val="auto"/>
          <w:sz w:val="28"/>
          <w:szCs w:val="28"/>
        </w:rPr>
      </w:r>
    </w:p>
    <w:p>
      <w:pPr>
        <w:pStyle w:val="Normal"/>
        <w:spacing w:before="0" w:after="0"/>
        <w:rPr>
          <w:rFonts w:ascii="Times New Roman" w:hAnsi="Times New Roman"/>
          <w:sz w:val="28"/>
          <w:szCs w:val="28"/>
        </w:rPr>
      </w:pPr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 xml:space="preserve">Статья 1  </w:t>
      </w:r>
    </w:p>
    <w:p>
      <w:pPr>
        <w:pStyle w:val="Normal"/>
        <w:spacing w:lineRule="atLeast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bookmarkStart w:id="1" w:name="sub_100"/>
      <w:r>
        <w:rPr>
          <w:rFonts w:ascii="Times New Roman" w:hAnsi="Times New Roman"/>
          <w:sz w:val="28"/>
          <w:szCs w:val="28"/>
        </w:rPr>
        <w:t>1. Утвердить 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сновные характеристики бюджета Новобурундуковского сельского поселения  </w:t>
      </w:r>
      <w:r>
        <w:rPr>
          <w:rFonts w:ascii="Times New Roman" w:hAnsi="Times New Roman"/>
          <w:sz w:val="28"/>
          <w:szCs w:val="28"/>
        </w:rPr>
        <w:t>Дрожжановского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муниципального  района Республики Татарстан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на 2026 год: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1) прогнозируемый общий объем доходов бюджета Новобурундуковского сельского поселения Дрожжановского муниципального  района Республики Татарстан  в сумме</w:t>
      </w:r>
      <w:r>
        <w:rPr>
          <w:rFonts w:ascii="Times New Roman" w:hAnsi="Times New Roman"/>
          <w:sz w:val="28"/>
          <w:szCs w:val="28"/>
          <w:shd w:fill="81D41A" w:val="clear"/>
        </w:rPr>
        <w:t xml:space="preserve"> 4789</w:t>
      </w:r>
      <w:r>
        <w:rPr>
          <w:rFonts w:ascii="Times New Roman" w:hAnsi="Times New Roman"/>
          <w:sz w:val="28"/>
          <w:szCs w:val="28"/>
          <w:shd w:fill="81D41A" w:val="clear"/>
        </w:rPr>
        <w:t>,</w:t>
      </w:r>
      <w:r>
        <w:rPr>
          <w:rFonts w:ascii="Times New Roman" w:hAnsi="Times New Roman"/>
          <w:sz w:val="28"/>
          <w:szCs w:val="28"/>
          <w:shd w:fill="81D41A" w:val="clear"/>
        </w:rPr>
        <w:t xml:space="preserve">4 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>
      <w:pPr>
        <w:pStyle w:val="Normal"/>
        <w:spacing w:lineRule="atLeast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общий объем расходов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муниципального  района Республики Татарстан в сумме  </w:t>
      </w:r>
      <w:r>
        <w:rPr>
          <w:rFonts w:ascii="Times New Roman" w:hAnsi="Times New Roman"/>
          <w:sz w:val="28"/>
          <w:szCs w:val="28"/>
          <w:shd w:fill="81D41A" w:val="clear"/>
        </w:rPr>
        <w:t>4789</w:t>
      </w:r>
      <w:r>
        <w:rPr>
          <w:rFonts w:ascii="Times New Roman" w:hAnsi="Times New Roman"/>
          <w:sz w:val="28"/>
          <w:szCs w:val="28"/>
          <w:shd w:fill="81D41A" w:val="clear"/>
        </w:rPr>
        <w:t>,</w:t>
      </w:r>
      <w:r>
        <w:rPr>
          <w:rFonts w:ascii="Times New Roman" w:hAnsi="Times New Roman"/>
          <w:sz w:val="28"/>
          <w:szCs w:val="28"/>
          <w:shd w:fill="81D41A" w:val="clear"/>
        </w:rPr>
        <w:t>4</w:t>
      </w:r>
      <w:r>
        <w:rPr>
          <w:rFonts w:ascii="Times New Roman" w:hAnsi="Times New Roman"/>
          <w:sz w:val="28"/>
          <w:szCs w:val="28"/>
        </w:rPr>
        <w:t xml:space="preserve"> тыс. рублей</w:t>
      </w:r>
      <w:bookmarkStart w:id="2" w:name="sub_200"/>
      <w:bookmarkEnd w:id="1"/>
      <w:r>
        <w:rPr>
          <w:rFonts w:ascii="Times New Roman" w:hAnsi="Times New Roman"/>
          <w:sz w:val="28"/>
          <w:szCs w:val="28"/>
        </w:rPr>
        <w:t>;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bookmarkStart w:id="3" w:name="sub_103"/>
      <w:bookmarkEnd w:id="2"/>
      <w:bookmarkEnd w:id="3"/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3)  дефицит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 Республики Татарстан  в сумме     0       тыс. рублей.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>2. Утвердить 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сновные характеристики </w:t>
      </w:r>
      <w:r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на  плановый период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 и 2028 годов: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1) прогнозируемый общий объем доходов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год в сумме 4748,8 тыс. рублей,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2028</w:t>
      </w:r>
      <w:r>
        <w:rPr>
          <w:rFonts w:ascii="Times New Roman" w:hAnsi="Times New Roman"/>
          <w:sz w:val="28"/>
          <w:szCs w:val="28"/>
        </w:rPr>
        <w:t xml:space="preserve"> год в сумме 5165,3 тыс. рублей;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>
        <w:rPr>
          <w:rFonts w:ascii="Times New Roman" w:hAnsi="Times New Roman"/>
          <w:sz w:val="28"/>
          <w:szCs w:val="28"/>
        </w:rPr>
        <w:t xml:space="preserve">2) общий объем расходов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год в сумме  4748,8 тыс. рублей, в том числе условно утвержденные расходы 118,7 тыс. рублей, 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2028 </w:t>
      </w:r>
      <w:r>
        <w:rPr>
          <w:rFonts w:ascii="Times New Roman" w:hAnsi="Times New Roman"/>
          <w:sz w:val="28"/>
          <w:szCs w:val="28"/>
        </w:rPr>
        <w:t>год в  сумме 5165,3 тыс. рублей, в том числе условно утвержденные расходы 258,3 тыс. рублей;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3) дефицит 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района  Республики Татарстан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2027 </w:t>
      </w:r>
      <w:r>
        <w:rPr>
          <w:rFonts w:ascii="Times New Roman" w:hAnsi="Times New Roman"/>
          <w:sz w:val="28"/>
          <w:szCs w:val="28"/>
        </w:rPr>
        <w:t>год в сумме 0 тыс. рублей, на 2028 год в сумме  0 тыс. рублей.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3. Утвердить источники финансирования дефицита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2026 </w:t>
      </w:r>
      <w:r>
        <w:rPr>
          <w:rFonts w:ascii="Times New Roman" w:hAnsi="Times New Roman"/>
          <w:sz w:val="28"/>
          <w:szCs w:val="28"/>
        </w:rPr>
        <w:t xml:space="preserve">год согласно приложению №1 к настоящему Решению, на плановый период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2028</w:t>
      </w:r>
      <w:r>
        <w:rPr>
          <w:rFonts w:ascii="Times New Roman" w:hAnsi="Times New Roman"/>
          <w:sz w:val="28"/>
          <w:szCs w:val="28"/>
        </w:rPr>
        <w:t xml:space="preserve"> годов согласно приложению №2 к настоящему Решению.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bookmarkStart w:id="4" w:name="sub_103_Копия_1"/>
      <w:bookmarkStart w:id="5" w:name="sub_103_Копия_1"/>
      <w:bookmarkEnd w:id="5"/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2</w:t>
      </w:r>
    </w:p>
    <w:p>
      <w:pPr>
        <w:pStyle w:val="ListParagraph"/>
        <w:numPr>
          <w:ilvl w:val="0"/>
          <w:numId w:val="1"/>
        </w:numPr>
        <w:spacing w:lineRule="atLeast" w:line="240" w:before="0" w:after="0"/>
        <w:ind w:hanging="426" w:left="993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по состоянию на 1 января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>
      <w:pPr>
        <w:pStyle w:val="Normal"/>
        <w:spacing w:lineRule="atLeast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верхний предел муниципального внутреннего долга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 в сумме  0  тыс. рублей, в том числе по муниципальным гарантиям в валюте Российской Федерации в сумме 0   тыс. рублей;</w:t>
      </w:r>
    </w:p>
    <w:p>
      <w:pPr>
        <w:pStyle w:val="Normal"/>
        <w:spacing w:lineRule="auto" w:line="240" w:before="0" w:after="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по состоянию на 1 января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2028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>
      <w:pPr>
        <w:pStyle w:val="Normal"/>
        <w:spacing w:lineRule="atLeast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верхний предел муниципального внутреннего долга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 сельского поселения Дрожжановского муниципального  района Республики Татарстан  в сумме  0  тыс. рублей, в том числе по муниципальным гарантиям в валюте Российской Федерации в сумме 0   тыс. рублей;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Утвердить по состоянию на 1 января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2029</w:t>
      </w:r>
      <w:r>
        <w:rPr>
          <w:rFonts w:ascii="Times New Roman" w:hAnsi="Times New Roman"/>
          <w:sz w:val="28"/>
          <w:szCs w:val="28"/>
        </w:rPr>
        <w:t xml:space="preserve"> года:</w:t>
      </w:r>
    </w:p>
    <w:p>
      <w:pPr>
        <w:pStyle w:val="Normal"/>
        <w:spacing w:lineRule="atLeast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верхний предел муниципального внутреннего долга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 района Республики Татарстан  в сумме  0  тыс. рублей, в том числе по муниципальным гарантиям в валюте Российской Федерации в сумме 0   тыс. рублей;</w:t>
      </w:r>
    </w:p>
    <w:p>
      <w:pPr>
        <w:pStyle w:val="Normal"/>
        <w:ind w:firstLine="540"/>
        <w:jc w:val="both"/>
        <w:rPr>
          <w:rFonts w:ascii="Times New Roman" w:hAnsi="Times New Roman"/>
          <w:sz w:val="28"/>
          <w:szCs w:val="28"/>
          <w:lang w:val="tt-RU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>
        <w:rPr>
          <w:rFonts w:ascii="Times New Roman" w:hAnsi="Times New Roman"/>
          <w:sz w:val="28"/>
          <w:szCs w:val="28"/>
          <w:lang w:val="tt-RU"/>
        </w:rPr>
        <w:t xml:space="preserve">Утвердить общий объем бюджетных ассигнований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  <w:lang w:val="tt-RU"/>
        </w:rPr>
        <w:t xml:space="preserve"> сельского поселения 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Fonts w:ascii="Times New Roman" w:hAnsi="Times New Roman"/>
          <w:sz w:val="28"/>
          <w:szCs w:val="28"/>
          <w:lang w:val="tt-RU"/>
        </w:rPr>
        <w:t xml:space="preserve">муниципального района Республики Татарстан, предусмотренных на исполнение муниципальных гарантий по возможным гарантийным случаям за счет источников финансирования дефицита бюджета Новобурундуковского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Fonts w:ascii="Times New Roman" w:hAnsi="Times New Roman"/>
          <w:sz w:val="28"/>
          <w:szCs w:val="28"/>
          <w:lang w:val="tt-RU"/>
        </w:rPr>
        <w:t>муниципального района Республики Татарстан  на 2026 год в сумме 0 тыс. рублей, на 2027 год в сумме 0 тыс. рублей и на 2028 год в сумме 0 тыс. рублей.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3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Учесть в бюджете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Дрожжановского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муниципального  района Республики Татарстан  прогнозируемые объемы доходов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 согласно приложению  №3 к настоящему Решению,  на плановый период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и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2028 </w:t>
      </w:r>
      <w:r>
        <w:rPr>
          <w:rFonts w:ascii="Times New Roman" w:hAnsi="Times New Roman"/>
          <w:sz w:val="28"/>
          <w:szCs w:val="28"/>
        </w:rPr>
        <w:t>годов согласно приложению   № 4   к настоящему Решению.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</w:pPr>
      <w:bookmarkStart w:id="6" w:name="sub_10000000"/>
      <w:bookmarkEnd w:id="6"/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>Статья 4</w:t>
      </w:r>
    </w:p>
    <w:p>
      <w:pPr>
        <w:pStyle w:val="Normal"/>
        <w:spacing w:before="0" w:after="0"/>
        <w:ind w:firstLine="708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1.Утвердить распределение бюджетных ассигнований по разделам и подразделам, целевым статьям и группам видов расходов классификации расходов бюджета Новобурундуковского сельского поселения на 2026 год согласно приложению № 5 к настоящему Решению, на плановый период 2027 и 2028 годов согласно приложению № 6 к настоящему Решению.</w:t>
      </w:r>
    </w:p>
    <w:p>
      <w:pPr>
        <w:pStyle w:val="Normal"/>
        <w:spacing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2.Утвердить ведомственную структуру расходов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муниципального  района Республики Татарстан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 согласно </w:t>
      </w:r>
      <w:hyperlink w:anchor="sub_1007">
        <w:r>
          <w:rPr>
            <w:rStyle w:val="Style7"/>
            <w:rFonts w:ascii="Times New Roman" w:hAnsi="Times New Roman"/>
            <w:b w:val="false"/>
            <w:bCs w:val="false"/>
            <w:color w:val="auto"/>
            <w:sz w:val="28"/>
            <w:szCs w:val="28"/>
            <w:u w:val="none"/>
          </w:rPr>
          <w:t>приложению</w:t>
        </w:r>
      </w:hyperlink>
      <w:r>
        <w:rPr>
          <w:sz w:val="28"/>
          <w:szCs w:val="28"/>
        </w:rPr>
        <w:t xml:space="preserve"> </w:t>
      </w:r>
      <w:r>
        <w:rPr>
          <w:rFonts w:ascii="Times New Roman" w:hAnsi="Times New Roman"/>
          <w:bCs/>
          <w:sz w:val="28"/>
          <w:szCs w:val="28"/>
        </w:rPr>
        <w:t>№ 7</w:t>
      </w:r>
      <w:r>
        <w:rPr>
          <w:rFonts w:ascii="Times New Roman" w:hAnsi="Times New Roman"/>
          <w:sz w:val="28"/>
          <w:szCs w:val="28"/>
        </w:rPr>
        <w:t xml:space="preserve"> к настоящему Решению, на плановый период 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2027 и 2028 </w:t>
      </w:r>
      <w:r>
        <w:rPr>
          <w:rFonts w:ascii="Times New Roman" w:hAnsi="Times New Roman"/>
          <w:sz w:val="28"/>
          <w:szCs w:val="28"/>
        </w:rPr>
        <w:t>годов согласно приложению № 8 к настоящему Решению.</w:t>
      </w:r>
    </w:p>
    <w:p>
      <w:pPr>
        <w:pStyle w:val="Normal"/>
        <w:spacing w:lineRule="auto" w:line="28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        </w:t>
      </w: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ascii="Times New Roman" w:hAnsi="Times New Roman"/>
          <w:sz w:val="28"/>
          <w:szCs w:val="28"/>
        </w:rPr>
        <w:t>3. Утвердить распределение бюджетных ассигнований по целевым статьям (непрограммным направлениям деятельности), группам видов расходов, разделам, подразделам классификации расходов бюджетов на 2026 год согласно приложению № 9 к настоящему Решению, на плановый период 2027 и 2028 годы согласно приложению № 10 к настоящему Решению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Утвердить общий объем бюджетных ассигнований на исполнение публичных нормативных обязательств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  в сумме 0 тыс. рублей,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2027 </w:t>
      </w:r>
      <w:r>
        <w:rPr>
          <w:rFonts w:ascii="Times New Roman" w:hAnsi="Times New Roman"/>
          <w:sz w:val="28"/>
          <w:szCs w:val="28"/>
        </w:rPr>
        <w:t xml:space="preserve">год 0 тыс. рублей  и на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2028</w:t>
      </w:r>
      <w:r>
        <w:rPr>
          <w:rFonts w:ascii="Times New Roman" w:hAnsi="Times New Roman"/>
          <w:sz w:val="28"/>
          <w:szCs w:val="28"/>
        </w:rPr>
        <w:t xml:space="preserve"> год 0 тыс. рублей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5</w:t>
      </w:r>
    </w:p>
    <w:p>
      <w:pPr>
        <w:pStyle w:val="Normal"/>
        <w:spacing w:lineRule="atLeast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Учесть в бюджете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 Дрожжановского муниципального района Республики Татарстан   объем дотаций  на выравнивание бюджетной обеспеченности в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2026</w:t>
      </w:r>
      <w:r>
        <w:rPr>
          <w:rFonts w:ascii="Times New Roman" w:hAnsi="Times New Roman"/>
          <w:sz w:val="28"/>
          <w:szCs w:val="28"/>
        </w:rPr>
        <w:t xml:space="preserve"> году в сумме 2115,4 тыс. рублей,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2027</w:t>
      </w:r>
      <w:r>
        <w:rPr>
          <w:rFonts w:ascii="Times New Roman" w:hAnsi="Times New Roman"/>
          <w:sz w:val="28"/>
          <w:szCs w:val="28"/>
        </w:rPr>
        <w:t xml:space="preserve"> году в сумме 2373,6 тыс. рублей,  в 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2028</w:t>
      </w:r>
      <w:r>
        <w:rPr>
          <w:rFonts w:ascii="Times New Roman" w:hAnsi="Times New Roman"/>
          <w:sz w:val="28"/>
          <w:szCs w:val="28"/>
        </w:rPr>
        <w:t xml:space="preserve"> году в сумме 2647,0 тыс. рублей. 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Статья 6</w:t>
      </w:r>
    </w:p>
    <w:p>
      <w:pPr>
        <w:pStyle w:val="Normal"/>
        <w:spacing w:lineRule="atLeast" w:line="240" w:before="0"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1.Учесть в бюджете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объем субвенций из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на реализацию полномочий по осуществлению первичного воинского учета на территориях, на которых отсутствуют военные комиссариаты в  2026 году в сумме 219,5 тыс. рублей, в 2027 году в сумме 247,2 тыс. рублей, в 2028 году в сумме 315,3 тыс. рублей.</w:t>
      </w:r>
    </w:p>
    <w:p>
      <w:pPr>
        <w:pStyle w:val="Normal"/>
        <w:spacing w:lineRule="auto" w:line="240"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b/>
          <w:sz w:val="28"/>
          <w:szCs w:val="28"/>
        </w:rPr>
      </w:pPr>
      <w:bookmarkStart w:id="7" w:name="sub_1301"/>
      <w:r>
        <w:rPr>
          <w:rFonts w:ascii="Times New Roman" w:hAnsi="Times New Roman"/>
          <w:b/>
          <w:sz w:val="28"/>
          <w:szCs w:val="28"/>
        </w:rPr>
        <w:t>Статья 7</w:t>
      </w:r>
      <w:bookmarkEnd w:id="7"/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Органы местного самоуправления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Новобурундуковского сельского поселения </w:t>
      </w:r>
      <w:r>
        <w:rPr>
          <w:rFonts w:ascii="Times New Roman" w:hAnsi="Times New Roman"/>
          <w:sz w:val="28"/>
          <w:szCs w:val="28"/>
        </w:rPr>
        <w:t>Дрожжановского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 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не вправе принимать в 2026 году решения, приводящие к увеличению численности муниципальных служащих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муниципального  района Республики Татарстан, а также </w:t>
      </w:r>
      <w:r>
        <w:rPr>
          <w:rFonts w:ascii="Times New Roman" w:hAnsi="Times New Roman"/>
          <w:sz w:val="28"/>
          <w:szCs w:val="28"/>
        </w:rPr>
        <w:t>работников муниципальных казенных учреждений.</w:t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>Статья  8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Установить, что остатки средств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на 01 января 2026 года в объеме, не превышающем сумму остатка неиспользованных бюджетных ассигнований на оплату заключенных от имени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 w:val="28"/>
          <w:szCs w:val="28"/>
        </w:rPr>
        <w:t xml:space="preserve"> 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 муниципальных контрактов на поставку товаров, выполнение работ, оказание услуг, подлежащих в соответствии с условиями этих муниципальных контрактов оплате в 2025 году, направляются в 2026 году на увеличение соответствующих бюджетных ассигнований на указанные цели, в случае принятия </w:t>
      </w:r>
      <w:r>
        <w:rPr>
          <w:rFonts w:ascii="Times New Roman" w:hAnsi="Times New Roman"/>
          <w:color w:themeColor="text1" w:val="000000"/>
          <w:sz w:val="28"/>
          <w:szCs w:val="28"/>
        </w:rPr>
        <w:t>Исполнительным комитетом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Новобурундуковского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муниципального  района Республики Татарстан </w:t>
      </w:r>
      <w:r>
        <w:rPr>
          <w:rFonts w:ascii="Times New Roman" w:hAnsi="Times New Roman"/>
          <w:sz w:val="28"/>
          <w:szCs w:val="28"/>
        </w:rPr>
        <w:t xml:space="preserve"> соответствующего решения.</w:t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>Статья 9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Органы казначейства Министерства финансов Республики Татарстан осуществляют отдельные функции по исполнению бюджета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Новобурундуковского сельского поселения </w:t>
      </w:r>
      <w:r>
        <w:rPr>
          <w:rFonts w:ascii="Times New Roman" w:hAnsi="Times New Roman"/>
          <w:sz w:val="28"/>
          <w:szCs w:val="28"/>
        </w:rPr>
        <w:t>Дрожжановского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 муниципального  района Республики Татарстан</w:t>
      </w:r>
      <w:r>
        <w:rPr>
          <w:rFonts w:ascii="Times New Roman" w:hAnsi="Times New Roman"/>
          <w:sz w:val="28"/>
          <w:szCs w:val="28"/>
        </w:rPr>
        <w:t xml:space="preserve">  в соответствии с заключенными соглашениями. </w:t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ascii="Times New Roman" w:hAnsi="Times New Roman"/>
          <w:b w:val="false"/>
          <w:bCs w:val="false"/>
          <w:color w:val="auto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</w:pPr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>Статья 10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Настоящее Решение вступает в силу с 1 января 2026 года.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Глава Новобурундуковского сельского поселения, 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Председатель Совета Новобурундуковского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>сельского поселения</w:t>
      </w:r>
    </w:p>
    <w:p>
      <w:pPr>
        <w:pStyle w:val="Normal"/>
        <w:spacing w:lineRule="auto" w:line="240" w:before="0" w:after="0"/>
        <w:ind w:hanging="708" w:left="708"/>
        <w:jc w:val="both"/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  <w:t xml:space="preserve">Дрожжановского </w:t>
      </w: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 xml:space="preserve">муниципального  </w:t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Style w:val="Style14"/>
          <w:rFonts w:ascii="Times New Roman" w:hAnsi="Times New Roman"/>
          <w:b w:val="false"/>
          <w:bCs w:val="false"/>
          <w:color w:val="auto"/>
          <w:sz w:val="28"/>
          <w:szCs w:val="28"/>
        </w:rPr>
        <w:t>района Республики Татарстан</w:t>
      </w:r>
      <w:r>
        <w:rPr>
          <w:rFonts w:eastAsia="Times New Roman" w:ascii="Times New Roman" w:hAnsi="Times New Roman"/>
          <w:sz w:val="28"/>
          <w:szCs w:val="28"/>
          <w:lang w:eastAsia="ru-RU"/>
        </w:rPr>
        <w:tab/>
        <w:tab/>
        <w:tab/>
        <w:tab/>
        <w:tab/>
        <w:tab/>
        <w:t>В.Г. Ранцев</w:t>
        <w:tab/>
        <w:tab/>
        <w:tab/>
        <w:tab/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ind w:hanging="708" w:left="708"/>
        <w:jc w:val="both"/>
        <w:rPr>
          <w:rFonts w:ascii="Times New Roman" w:hAnsi="Times New Roman" w:eastAsia="Times New Roman"/>
          <w:sz w:val="28"/>
          <w:szCs w:val="28"/>
          <w:lang w:eastAsia="ru-RU"/>
        </w:rPr>
      </w:pPr>
      <w:r>
        <w:rPr>
          <w:rFonts w:eastAsia="Times New Roman" w:ascii="Times New Roman" w:hAnsi="Times New Roman"/>
          <w:sz w:val="28"/>
          <w:szCs w:val="28"/>
          <w:lang w:eastAsia="ru-RU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  <w:t>Приложение № 1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 от 16.12.2025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Источники   финансирования дефицита бюджета</w:t>
      </w:r>
    </w:p>
    <w:p>
      <w:pPr>
        <w:pStyle w:val="12"/>
        <w:jc w:val="center"/>
        <w:rPr>
          <w:b/>
          <w:szCs w:val="28"/>
        </w:rPr>
      </w:pPr>
      <w:r>
        <w:rPr>
          <w:rStyle w:val="Style14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</w:t>
      </w:r>
      <w:r>
        <w:rPr>
          <w:b/>
          <w:szCs w:val="28"/>
        </w:rPr>
        <w:t xml:space="preserve"> сельского поселения 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Дрожжановского</w:t>
      </w:r>
      <w:r>
        <w:rPr>
          <w:szCs w:val="28"/>
        </w:rPr>
        <w:t xml:space="preserve"> </w:t>
      </w:r>
      <w:r>
        <w:rPr>
          <w:b/>
          <w:szCs w:val="28"/>
        </w:rPr>
        <w:t xml:space="preserve">муниципального  района  Республики Татарстан  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на 2026 год.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</w:r>
    </w:p>
    <w:tbl>
      <w:tblPr>
        <w:tblW w:w="9804" w:type="dxa"/>
        <w:jc w:val="left"/>
        <w:tblInd w:w="-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206"/>
        <w:gridCol w:w="3131"/>
        <w:gridCol w:w="1467"/>
      </w:tblGrid>
      <w:tr>
        <w:trPr>
          <w:trHeight w:val="260" w:hRule="atLeast"/>
        </w:trPr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показателя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Сумма  тыс. руб.</w:t>
            </w:r>
          </w:p>
        </w:tc>
      </w:tr>
      <w:tr>
        <w:trPr>
          <w:trHeight w:val="557" w:hRule="atLeast"/>
          <w:cantSplit w:val="true"/>
        </w:trPr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Источники внутреннего финансирования дефицита бюджета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01 00 00 00 00 0000 000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182" w:hRule="atLeast"/>
          <w:cantSplit w:val="true"/>
        </w:trPr>
        <w:tc>
          <w:tcPr>
            <w:tcW w:w="520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остатков средств бюджета</w:t>
            </w:r>
          </w:p>
        </w:tc>
        <w:tc>
          <w:tcPr>
            <w:tcW w:w="31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01 05 02 00 00 0000 500</w:t>
            </w:r>
          </w:p>
        </w:tc>
        <w:tc>
          <w:tcPr>
            <w:tcW w:w="14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4789.4</w:t>
            </w:r>
          </w:p>
        </w:tc>
      </w:tr>
      <w:tr>
        <w:trPr>
          <w:trHeight w:val="300" w:hRule="atLeast"/>
          <w:cantSplit w:val="true"/>
        </w:trPr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поселения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01 05 02 01 10 0000 510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4789.4</w:t>
            </w:r>
          </w:p>
        </w:tc>
      </w:tr>
      <w:tr>
        <w:trPr>
          <w:trHeight w:val="300" w:hRule="atLeast"/>
          <w:cantSplit w:val="true"/>
        </w:trPr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остатков средств бюджета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01 05 02 00 00 0000 600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4789.4</w:t>
            </w:r>
          </w:p>
        </w:tc>
      </w:tr>
      <w:tr>
        <w:trPr>
          <w:trHeight w:val="300" w:hRule="atLeast"/>
          <w:cantSplit w:val="true"/>
        </w:trPr>
        <w:tc>
          <w:tcPr>
            <w:tcW w:w="5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поселения</w:t>
            </w:r>
          </w:p>
        </w:tc>
        <w:tc>
          <w:tcPr>
            <w:tcW w:w="3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01 05 02 01 10 0000 610</w:t>
            </w:r>
          </w:p>
        </w:tc>
        <w:tc>
          <w:tcPr>
            <w:tcW w:w="1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4789.4</w:t>
            </w:r>
          </w:p>
        </w:tc>
      </w:tr>
    </w:tbl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</w:rPr>
        <w:tab/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  <w:t>Приложение № 2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12"/>
        <w:ind w:firstLine="708" w:left="4956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Источники   финансирования дефицита бюджета</w:t>
      </w:r>
    </w:p>
    <w:p>
      <w:pPr>
        <w:pStyle w:val="12"/>
        <w:jc w:val="center"/>
        <w:rPr>
          <w:b/>
          <w:szCs w:val="28"/>
        </w:rPr>
      </w:pPr>
      <w:r>
        <w:rPr>
          <w:rStyle w:val="Style14"/>
          <w:bCs w:val="false"/>
          <w:color w:val="auto"/>
          <w:sz w:val="28"/>
          <w:szCs w:val="28"/>
        </w:rPr>
        <w:t>Новобурундуковского</w:t>
      </w:r>
      <w:r>
        <w:rPr>
          <w:b/>
          <w:szCs w:val="28"/>
        </w:rPr>
        <w:t xml:space="preserve">  сельского поселения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Дрожжановского</w:t>
      </w:r>
      <w:r>
        <w:rPr>
          <w:szCs w:val="28"/>
        </w:rPr>
        <w:t xml:space="preserve"> </w:t>
      </w:r>
      <w:r>
        <w:rPr>
          <w:b/>
          <w:szCs w:val="28"/>
        </w:rPr>
        <w:t>муниципального  района Республики Татарстан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>на плановый период 2027-2028 годов.</w:t>
      </w:r>
    </w:p>
    <w:p>
      <w:pPr>
        <w:pStyle w:val="12"/>
        <w:tabs>
          <w:tab w:val="clear" w:pos="708"/>
          <w:tab w:val="left" w:pos="9165" w:leader="none"/>
        </w:tabs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</w:t>
      </w:r>
      <w:r>
        <w:rPr>
          <w:szCs w:val="28"/>
        </w:rPr>
        <w:t>в тыс. рублей</w:t>
      </w:r>
    </w:p>
    <w:p>
      <w:pPr>
        <w:pStyle w:val="12"/>
        <w:tabs>
          <w:tab w:val="clear" w:pos="708"/>
          <w:tab w:val="left" w:pos="9165" w:leader="none"/>
        </w:tabs>
        <w:rPr>
          <w:szCs w:val="28"/>
        </w:rPr>
      </w:pPr>
      <w:r>
        <w:rPr>
          <w:szCs w:val="28"/>
        </w:rPr>
      </w:r>
    </w:p>
    <w:tbl>
      <w:tblPr>
        <w:tblW w:w="10461" w:type="dxa"/>
        <w:jc w:val="left"/>
        <w:tblInd w:w="-14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368"/>
        <w:gridCol w:w="3261"/>
        <w:gridCol w:w="1416"/>
        <w:gridCol w:w="1415"/>
      </w:tblGrid>
      <w:tr>
        <w:trPr>
          <w:trHeight w:val="260" w:hRule="atLeast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Код  показателя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 год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 год</w:t>
            </w:r>
          </w:p>
        </w:tc>
      </w:tr>
      <w:tr>
        <w:trPr>
          <w:trHeight w:val="300" w:hRule="atLeast"/>
          <w:cantSplit w:val="true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остатков средств бюджета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01 05 02 00 00 0000 500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-4748,8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-5165,3</w:t>
            </w:r>
          </w:p>
        </w:tc>
      </w:tr>
      <w:tr>
        <w:trPr>
          <w:trHeight w:val="300" w:hRule="atLeast"/>
          <w:cantSplit w:val="true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прочих остатков денежных средств бюджета поселения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01 05 02 01 10 0000 510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-4748,8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-5165,3</w:t>
            </w:r>
          </w:p>
        </w:tc>
      </w:tr>
      <w:tr>
        <w:trPr>
          <w:trHeight w:val="300" w:hRule="atLeast"/>
          <w:cantSplit w:val="true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остатков средств бюджета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01 05 02 00 00 0000 600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4748,8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5165,3</w:t>
            </w:r>
          </w:p>
        </w:tc>
      </w:tr>
      <w:tr>
        <w:trPr>
          <w:trHeight w:val="300" w:hRule="atLeast"/>
          <w:cantSplit w:val="true"/>
        </w:trPr>
        <w:tc>
          <w:tcPr>
            <w:tcW w:w="4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Уменьшение прочих остатков денежных средств бюджета поселения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01 05 02 01 10 0000 610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4748,8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1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5165,3</w:t>
            </w:r>
          </w:p>
        </w:tc>
      </w:tr>
    </w:tbl>
    <w:p>
      <w:pPr>
        <w:pStyle w:val="12"/>
        <w:jc w:val="right"/>
        <w:rPr>
          <w:szCs w:val="28"/>
          <w:lang w:val="en-US"/>
        </w:rPr>
      </w:pPr>
      <w:r>
        <w:rPr>
          <w:szCs w:val="28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</w:p>
    <w:p>
      <w:pPr>
        <w:pStyle w:val="12"/>
        <w:jc w:val="right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</w:r>
      <w:r>
        <w:br w:type="page"/>
      </w:r>
    </w:p>
    <w:p>
      <w:pPr>
        <w:pStyle w:val="12"/>
        <w:spacing w:before="0" w:after="0"/>
        <w:jc w:val="right"/>
        <w:rPr>
          <w:szCs w:val="28"/>
        </w:rPr>
      </w:pPr>
      <w:r>
        <w:rPr>
          <w:szCs w:val="28"/>
        </w:rPr>
        <w:t>Приложение № 3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 от 16.12. 2025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  <w:t>Объемы прогнозируемых  доходов бюджета</w:t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rStyle w:val="Style14"/>
          <w:bCs w:val="false"/>
          <w:i w:val="false"/>
          <w:color w:val="auto"/>
          <w:sz w:val="28"/>
          <w:szCs w:val="28"/>
        </w:rPr>
        <w:t>Новобурундуковского</w:t>
      </w:r>
      <w:r>
        <w:rPr>
          <w:b/>
          <w:i w:val="false"/>
          <w:sz w:val="28"/>
          <w:szCs w:val="28"/>
        </w:rPr>
        <w:t xml:space="preserve">  сельского поселения </w:t>
      </w:r>
    </w:p>
    <w:p>
      <w:pPr>
        <w:pStyle w:val="Title"/>
        <w:rPr>
          <w:b/>
          <w:sz w:val="28"/>
          <w:szCs w:val="28"/>
        </w:rPr>
      </w:pPr>
      <w:r>
        <w:rPr>
          <w:b/>
          <w:i w:val="false"/>
          <w:sz w:val="28"/>
          <w:szCs w:val="28"/>
        </w:rPr>
        <w:t>Дрожжановского</w:t>
      </w:r>
      <w:r>
        <w:rPr>
          <w:sz w:val="28"/>
          <w:szCs w:val="28"/>
        </w:rPr>
        <w:t xml:space="preserve"> </w:t>
      </w:r>
      <w:r>
        <w:rPr>
          <w:b/>
          <w:i w:val="false"/>
          <w:sz w:val="28"/>
          <w:szCs w:val="28"/>
        </w:rPr>
        <w:t>муниципального района  Республики Татарстан  на 2026 год</w:t>
      </w:r>
      <w:r>
        <w:rPr>
          <w:b/>
          <w:sz w:val="28"/>
          <w:szCs w:val="28"/>
        </w:rPr>
        <w:t>.</w:t>
      </w:r>
    </w:p>
    <w:p>
      <w:pPr>
        <w:pStyle w:val="Title"/>
        <w:jc w:val="righ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  <w:t xml:space="preserve"> </w:t>
      </w:r>
      <w:r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                     </w:t>
      </w:r>
      <w:r>
        <w:rPr>
          <w:rFonts w:cs="Times New Roman"/>
          <w:sz w:val="24"/>
          <w:szCs w:val="24"/>
        </w:rPr>
        <w:t>(в тыс.руб.)</w:t>
      </w:r>
    </w:p>
    <w:tbl>
      <w:tblPr>
        <w:tblW w:w="10229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949"/>
        <w:gridCol w:w="5783"/>
        <w:gridCol w:w="1497"/>
      </w:tblGrid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дохода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left="72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2057,0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1010,0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1 01 02010 01 1000 110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1010,0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1046,0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1 06 01000 00 0000 110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86,00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1 06 01030 10 0000 110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86,00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1 06 06000 00 0000 110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960,0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1 06 06033 10 1000 110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1 06 06043 10 1000 110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cs="Times New Roman" w:ascii="Times New Roman" w:hAnsi="Times New Roman"/>
                <w:b/>
                <w:sz w:val="24"/>
                <w:szCs w:val="24"/>
                <w:lang w:val="en-US"/>
              </w:rPr>
              <w:t>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1 08 04020 01 1000 110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законодательными актами Российской Федерации на совершение нотариальных действий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1 16 00000 00 0000 000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1 16 02020 02 0000 140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 правонарушениях, за нарушение муниципальных правовых актов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2334,9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2334,9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2 02 16000 00 0000 150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2115,4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2 02 16001 00 0000 150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2115,4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2 02 16001 10 0000 150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2115,4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2 02 35118 10 0000 150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tt-RU"/>
              </w:rPr>
              <w:t>219,5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2 02 29900 10 0000 150</w:t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бюджетам сельских поселений из местных бюджетов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  <w:lang w:val="tt-RU"/>
              </w:rPr>
            </w:pPr>
            <w:r>
              <w:rPr>
                <w:rFonts w:cs="Times New Roman" w:ascii="Times New Roman" w:hAnsi="Times New Roman"/>
                <w:sz w:val="24"/>
                <w:szCs w:val="24"/>
                <w:lang w:val="tt-RU"/>
              </w:rPr>
              <w:t>0</w:t>
            </w:r>
          </w:p>
        </w:tc>
      </w:tr>
      <w:tr>
        <w:trPr/>
        <w:tc>
          <w:tcPr>
            <w:tcW w:w="2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992 11714030100000150</w:t>
            </w:r>
          </w:p>
        </w:tc>
        <w:tc>
          <w:tcPr>
            <w:tcW w:w="57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Средства самооблажения граждан, зачисляемые в бюджеты сельских послений</w:t>
            </w:r>
          </w:p>
        </w:tc>
        <w:tc>
          <w:tcPr>
            <w:tcW w:w="14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397,5</w:t>
            </w:r>
          </w:p>
        </w:tc>
      </w:tr>
      <w:tr>
        <w:trPr/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highlight w:val="none"/>
                <w:shd w:fill="81D41A" w:val="clear"/>
              </w:rPr>
            </w:pPr>
            <w:r>
              <w:rPr>
                <w:rFonts w:cs="Times New Roman" w:ascii="Times New Roman" w:hAnsi="Times New Roman"/>
                <w:b/>
                <w:sz w:val="28"/>
                <w:szCs w:val="28"/>
                <w:shd w:fill="81D41A" w:val="clear"/>
              </w:rPr>
              <w:t>4</w:t>
            </w:r>
            <w:r>
              <w:rPr>
                <w:rFonts w:cs="Times New Roman" w:ascii="Times New Roman" w:hAnsi="Times New Roman"/>
                <w:b/>
                <w:sz w:val="28"/>
                <w:szCs w:val="28"/>
                <w:shd w:fill="81D41A" w:val="clear"/>
              </w:rPr>
              <w:t>789,4</w:t>
            </w:r>
          </w:p>
        </w:tc>
      </w:tr>
    </w:tbl>
    <w:p>
      <w:pPr>
        <w:pStyle w:val="Normal"/>
        <w:tabs>
          <w:tab w:val="clear" w:pos="708"/>
          <w:tab w:val="left" w:pos="6440" w:leader="none"/>
        </w:tabs>
        <w:jc w:val="both"/>
        <w:rPr>
          <w:sz w:val="28"/>
          <w:szCs w:val="20"/>
        </w:rPr>
      </w:pPr>
      <w:r>
        <w:rPr>
          <w:sz w:val="28"/>
        </w:rPr>
        <w:t xml:space="preserve">                                                                                                          </w:t>
      </w:r>
    </w:p>
    <w:p>
      <w:pPr>
        <w:pStyle w:val="Normal"/>
        <w:tabs>
          <w:tab w:val="clear" w:pos="708"/>
          <w:tab w:val="left" w:pos="6840" w:leader="none"/>
        </w:tabs>
        <w:jc w:val="right"/>
        <w:rPr>
          <w:sz w:val="28"/>
        </w:rPr>
      </w:pPr>
      <w:r>
        <w:rPr>
          <w:sz w:val="28"/>
        </w:rPr>
        <w:t xml:space="preserve">+                                                          </w:t>
      </w:r>
    </w:p>
    <w:p>
      <w:pPr>
        <w:pStyle w:val="Normal"/>
        <w:tabs>
          <w:tab w:val="clear" w:pos="708"/>
          <w:tab w:val="left" w:pos="6840" w:leader="none"/>
        </w:tabs>
        <w:jc w:val="center"/>
        <w:rPr>
          <w:sz w:val="28"/>
        </w:rPr>
      </w:pPr>
      <w:r>
        <w:rPr>
          <w:sz w:val="28"/>
        </w:rPr>
        <w:t xml:space="preserve">                                                             </w:t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</w:r>
    </w:p>
    <w:p>
      <w:pPr>
        <w:pStyle w:val="12"/>
        <w:jc w:val="right"/>
        <w:rPr>
          <w:szCs w:val="28"/>
        </w:rPr>
      </w:pPr>
      <w:r>
        <w:rPr>
          <w:szCs w:val="28"/>
        </w:rPr>
        <w:t>Приложение 4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  <w:t>Объемы прогнозируемых  доходов бюджета</w:t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rStyle w:val="Style14"/>
          <w:bCs w:val="false"/>
          <w:i w:val="false"/>
          <w:color w:val="auto"/>
          <w:sz w:val="28"/>
          <w:szCs w:val="28"/>
        </w:rPr>
        <w:t>Новобурундуковского</w:t>
      </w:r>
      <w:r>
        <w:rPr>
          <w:b/>
          <w:i w:val="false"/>
          <w:sz w:val="28"/>
          <w:szCs w:val="28"/>
        </w:rPr>
        <w:t xml:space="preserve"> сельского поселения</w:t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  <w:t>Дрожжановского</w:t>
      </w:r>
      <w:r>
        <w:rPr>
          <w:sz w:val="28"/>
          <w:szCs w:val="28"/>
        </w:rPr>
        <w:t xml:space="preserve"> </w:t>
      </w:r>
      <w:r>
        <w:rPr>
          <w:b/>
          <w:i w:val="false"/>
          <w:sz w:val="28"/>
          <w:szCs w:val="28"/>
        </w:rPr>
        <w:t>муниципального района Республики Татарстан</w:t>
      </w:r>
    </w:p>
    <w:p>
      <w:pPr>
        <w:pStyle w:val="Title"/>
        <w:rPr>
          <w:b/>
          <w:i w:val="false"/>
          <w:i w:val="false"/>
          <w:sz w:val="28"/>
          <w:szCs w:val="28"/>
        </w:rPr>
      </w:pPr>
      <w:r>
        <w:rPr>
          <w:b/>
          <w:i w:val="false"/>
          <w:sz w:val="28"/>
          <w:szCs w:val="28"/>
        </w:rPr>
        <w:t>на плановый период 2027-2028 годов.</w:t>
      </w:r>
    </w:p>
    <w:p>
      <w:pPr>
        <w:pStyle w:val="Title"/>
        <w:jc w:val="right"/>
        <w:rPr>
          <w:i w:val="false"/>
          <w:i w:val="false"/>
          <w:sz w:val="28"/>
          <w:szCs w:val="28"/>
        </w:rPr>
      </w:pPr>
      <w:r>
        <w:rPr>
          <w:i w:val="false"/>
          <w:sz w:val="28"/>
          <w:szCs w:val="28"/>
        </w:rPr>
        <w:t>тыс. рублей</w:t>
      </w:r>
    </w:p>
    <w:tbl>
      <w:tblPr>
        <w:tblW w:w="11199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1e0" w:noHBand="0" w:noVBand="0" w:firstColumn="1" w:lastRow="1" w:lastColumn="1" w:firstRow="1"/>
      </w:tblPr>
      <w:tblGrid>
        <w:gridCol w:w="2976"/>
        <w:gridCol w:w="5670"/>
        <w:gridCol w:w="1277"/>
        <w:gridCol w:w="1275"/>
      </w:tblGrid>
      <w:tr>
        <w:trPr>
          <w:trHeight w:val="108" w:hRule="atLeast"/>
        </w:trPr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Код дохода</w:t>
            </w:r>
          </w:p>
        </w:tc>
        <w:tc>
          <w:tcPr>
            <w:tcW w:w="5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firstLine="720"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Сумма</w:t>
            </w:r>
          </w:p>
        </w:tc>
      </w:tr>
      <w:tr>
        <w:trPr>
          <w:trHeight w:val="157" w:hRule="atLeast"/>
        </w:trPr>
        <w:tc>
          <w:tcPr>
            <w:tcW w:w="2976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7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2027 год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Normal"/>
              <w:ind w:hanging="0" w:righ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2028 год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2128,0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2647,0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1081,0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1156,0</w:t>
            </w:r>
          </w:p>
        </w:tc>
      </w:tr>
      <w:tr>
        <w:trPr>
          <w:trHeight w:val="13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1081,0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1156,0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1 06 00000 00 0000 000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Налоги на имущество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1441,0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1444,0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1 06 01000 00 0000 110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86,0</w:t>
            </w:r>
          </w:p>
        </w:tc>
      </w:tr>
      <w:tr>
        <w:trPr>
          <w:trHeight w:val="265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1 06 01030 10 0000 110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86,0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86,0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1 06 06000 00 0000 110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960,0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1 06 06033 10 1000 110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960,0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960,0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1 06 06043 10 1000 110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spacing w:before="0" w:after="12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1,0</w:t>
            </w:r>
          </w:p>
        </w:tc>
      </w:tr>
      <w:tr>
        <w:trPr>
          <w:trHeight w:val="402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1 08 04020 01 1000 110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законодательными актами Российской Федерации на совершение нотариальных действий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1,0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1 16 00000 00 0000 000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1 16 02020 02 0000 140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 правонарушениях, за нарушение муниципальных правовых актов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2"/>
              <w:spacing w:before="0" w:after="12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2 00 00000 00 0000 000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2620,8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2962,3</w:t>
            </w:r>
          </w:p>
        </w:tc>
      </w:tr>
      <w:tr>
        <w:trPr>
          <w:trHeight w:val="12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2 02 00000 00 0000 000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2620,8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2962,3</w:t>
            </w:r>
          </w:p>
        </w:tc>
      </w:tr>
      <w:tr>
        <w:trPr>
          <w:trHeight w:val="13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2 02 15000 00 0000 150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2373,6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2647,0</w:t>
            </w:r>
          </w:p>
        </w:tc>
      </w:tr>
      <w:tr>
        <w:trPr>
          <w:trHeight w:val="529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2 02 15001 00 0000 150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Дотации бюджетам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2373,6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2647,0</w:t>
            </w:r>
          </w:p>
        </w:tc>
      </w:tr>
      <w:tr>
        <w:trPr>
          <w:trHeight w:val="803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2 02 35118 10 0000 150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247,2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315,3</w:t>
            </w:r>
          </w:p>
        </w:tc>
      </w:tr>
      <w:tr>
        <w:trPr>
          <w:trHeight w:val="137" w:hRule="atLeast"/>
        </w:trPr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ДОХОДОВ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4748,8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sNormal"/>
              <w:ind w:hanging="0" w:righ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sz w:val="24"/>
                <w:szCs w:val="24"/>
              </w:rPr>
              <w:t>5165,3</w:t>
            </w:r>
          </w:p>
        </w:tc>
      </w:tr>
    </w:tbl>
    <w:p>
      <w:pPr>
        <w:pStyle w:val="Normal"/>
        <w:tabs>
          <w:tab w:val="clear" w:pos="708"/>
          <w:tab w:val="left" w:pos="6840" w:leader="none"/>
        </w:tabs>
        <w:jc w:val="center"/>
        <w:rPr>
          <w:sz w:val="28"/>
        </w:rPr>
      </w:pPr>
      <w:r>
        <w:rPr>
          <w:sz w:val="28"/>
        </w:rPr>
      </w:r>
    </w:p>
    <w:p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left="7788" w:right="141"/>
        <w:jc w:val="right"/>
        <w:rPr>
          <w:rFonts w:ascii="Times New Roman" w:hAnsi="Times New Roman"/>
          <w:i/>
          <w:i/>
          <w:szCs w:val="28"/>
        </w:rPr>
      </w:pPr>
      <w:r>
        <w:rPr>
          <w:rFonts w:ascii="Times New Roman" w:hAnsi="Times New Roman"/>
          <w:i/>
          <w:szCs w:val="28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7767" w:right="-113"/>
        <w:jc w:val="right"/>
        <w:rPr>
          <w:rFonts w:ascii="Times New Roman" w:hAnsi="Times New Roman"/>
          <w:i/>
          <w:i/>
          <w:szCs w:val="28"/>
        </w:rPr>
      </w:pPr>
      <w:r>
        <w:rPr>
          <w:rFonts w:ascii="Times New Roman" w:hAnsi="Times New Roman"/>
          <w:i/>
          <w:szCs w:val="28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7767" w:right="-113"/>
        <w:jc w:val="right"/>
        <w:rPr>
          <w:highlight w:val="none"/>
          <w:shd w:fill="81D41A" w:val="clear"/>
        </w:rPr>
      </w:pPr>
      <w:r>
        <w:rPr>
          <w:rFonts w:ascii="Times New Roman" w:hAnsi="Times New Roman"/>
          <w:szCs w:val="28"/>
          <w:shd w:fill="81D41A" w:val="clear"/>
        </w:rPr>
        <w:t>Приложение № 5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Распределение бюджетных ассигнований бюджета 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Style w:val="Style14"/>
          <w:rFonts w:ascii="Times New Roman" w:hAnsi="Times New Roman"/>
          <w:bCs w:val="false"/>
          <w:color w:val="auto"/>
          <w:sz w:val="28"/>
          <w:szCs w:val="28"/>
        </w:rPr>
        <w:t>Новобурундуковского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сельского поселения Дрожжановского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муниципального района Республики Татарстан по разделам и подразделам, целевым статьям и группам видов  расходов классификации расходов бюджетов на 2026 год</w:t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i/>
          <w:i/>
          <w:szCs w:val="28"/>
        </w:rPr>
      </w:pPr>
      <w:r>
        <w:rPr>
          <w:rFonts w:ascii="Times New Roman" w:hAnsi="Times New Roman"/>
          <w:i/>
          <w:szCs w:val="28"/>
        </w:rPr>
        <w:t>тыс.руб.</w:t>
      </w:r>
    </w:p>
    <w:tbl>
      <w:tblPr>
        <w:tblW w:w="10774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671"/>
        <w:gridCol w:w="708"/>
        <w:gridCol w:w="566"/>
        <w:gridCol w:w="1844"/>
        <w:gridCol w:w="850"/>
        <w:gridCol w:w="1134"/>
      </w:tblGrid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тыс. рублей</w:t>
            </w:r>
          </w:p>
        </w:tc>
      </w:tr>
      <w:tr>
        <w:trPr>
          <w:trHeight w:val="336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2420,4</w:t>
            </w:r>
          </w:p>
        </w:tc>
      </w:tr>
      <w:tr>
        <w:trPr>
          <w:trHeight w:val="625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339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Функционирование органов исполнительной власти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952,5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730,2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218,5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3,8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199,231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20,229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Дорожное хозяйство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04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09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rFonts w:ascii="Times New Roman" w:hAnsi="Times New Roman"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81D41A" w:val="clear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Дорожное хозяйство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04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09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Б100078020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lef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81D41A" w:val="clear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2032.2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iCs/>
                <w:sz w:val="24"/>
                <w:szCs w:val="24"/>
                <w:highlight w:val="none"/>
                <w:shd w:fill="81D41A" w:val="clear"/>
              </w:rPr>
            </w:pPr>
            <w:r>
              <w:rPr>
                <w:iCs/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жилищного хозяйства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ascii="Times New Roman" w:hAnsi="Times New Roman"/>
                <w:sz w:val="24"/>
                <w:szCs w:val="24"/>
              </w:rPr>
              <w:t xml:space="preserve">«Благоустройство территории  </w:t>
            </w:r>
            <w:r>
              <w:rPr>
                <w:rFonts w:ascii="Times New Roman" w:hAnsi="Times New Roman"/>
                <w:sz w:val="24"/>
                <w:szCs w:val="24"/>
              </w:rPr>
              <w:t>Новобурундуковского сельского поселения Дрожжановского муниципального района»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2024.7</w:t>
            </w:r>
          </w:p>
        </w:tc>
      </w:tr>
      <w:tr>
        <w:trPr>
          <w:trHeight w:val="402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мероприятия «Уличное  освещение»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Б100078010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365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36</w:t>
            </w: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exact" w:line="340" w:before="0" w:after="20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 w:right="0"/>
              <w:jc w:val="right"/>
              <w:rPr>
                <w:b/>
                <w:bCs/>
                <w:sz w:val="24"/>
                <w:szCs w:val="24"/>
                <w:highlight w:val="none"/>
                <w:shd w:fill="81D41A" w:val="clear"/>
              </w:rPr>
            </w:pPr>
            <w:r>
              <w:rPr>
                <w:b/>
                <w:bCs/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 w:right="0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 w:right="0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0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833,9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1,0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b/>
                <w:sz w:val="24"/>
                <w:szCs w:val="24"/>
                <w:shd w:fill="81D41A" w:val="clear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9900020860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sz w:val="24"/>
                <w:szCs w:val="24"/>
                <w:shd w:fill="81D41A" w:val="clear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5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ВСЕГО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b/>
                <w:sz w:val="24"/>
                <w:szCs w:val="24"/>
                <w:shd w:fill="81D41A" w:val="clear"/>
                <w:lang w:val="ru-RU"/>
              </w:rPr>
              <w:t>5</w:t>
            </w:r>
            <w:r>
              <w:rPr>
                <w:b/>
                <w:sz w:val="24"/>
                <w:szCs w:val="24"/>
                <w:shd w:fill="81D41A" w:val="clear"/>
                <w:lang w:val="ru-RU"/>
              </w:rPr>
              <w:t>834,5</w:t>
            </w:r>
          </w:p>
        </w:tc>
      </w:tr>
    </w:tbl>
    <w:p>
      <w:pPr>
        <w:pStyle w:val="BodyText"/>
        <w:ind w:right="141"/>
        <w:jc w:val="left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  <w:lang w:val="en-US"/>
        </w:rPr>
      </w:r>
    </w:p>
    <w:p>
      <w:pPr>
        <w:pStyle w:val="BodyText"/>
        <w:ind w:right="141"/>
        <w:jc w:val="left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</w:p>
    <w:p>
      <w:pPr>
        <w:pStyle w:val="BodyText"/>
        <w:ind w:right="141"/>
        <w:jc w:val="left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</w:p>
    <w:p>
      <w:pPr>
        <w:pStyle w:val="BodyText"/>
        <w:ind w:right="141"/>
        <w:jc w:val="left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</w:p>
    <w:p>
      <w:pPr>
        <w:pStyle w:val="BodyText"/>
        <w:ind w:right="141"/>
        <w:jc w:val="left"/>
        <w:rPr>
          <w:rFonts w:ascii="Times New Roman" w:hAnsi="Times New Roman"/>
          <w:sz w:val="24"/>
          <w:lang w:val="en-US"/>
        </w:rPr>
      </w:pPr>
      <w:r>
        <w:rPr>
          <w:rFonts w:ascii="Times New Roman" w:hAnsi="Times New Roman"/>
          <w:sz w:val="24"/>
          <w:lang w:val="en-US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6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ind w:firstLine="708" w:left="4956"/>
        <w:jc w:val="right"/>
        <w:rPr>
          <w:szCs w:val="28"/>
        </w:rPr>
      </w:pPr>
      <w:r>
        <w:rPr>
          <w:szCs w:val="28"/>
        </w:rPr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Распределение бюджетных ассигнований бюджета </w:t>
      </w:r>
    </w:p>
    <w:p>
      <w:pPr>
        <w:pStyle w:val="BodyText"/>
        <w:spacing w:lineRule="exact" w:line="240"/>
        <w:ind w:right="141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Новобурундуковского сельского поселения Дрожжановского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 xml:space="preserve">муниципального района Республики Татарстан по разделам и подразделам, целевым статьям и группам видов  расходов классификации расходов   </w:t>
      </w:r>
    </w:p>
    <w:p>
      <w:pPr>
        <w:pStyle w:val="BodyText"/>
        <w:spacing w:lineRule="exact" w:line="240"/>
        <w:ind w:right="141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на плановый период   2027-2028 годов</w:t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spacing w:lineRule="exact" w:line="24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тыс. рублей</w:t>
      </w:r>
    </w:p>
    <w:tbl>
      <w:tblPr>
        <w:tblW w:w="11056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820"/>
        <w:gridCol w:w="566"/>
        <w:gridCol w:w="567"/>
        <w:gridCol w:w="1843"/>
        <w:gridCol w:w="710"/>
        <w:gridCol w:w="1276"/>
        <w:gridCol w:w="1273"/>
      </w:tblGrid>
      <w:tr>
        <w:trPr>
          <w:trHeight w:val="336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КЦСР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2028г</w:t>
            </w:r>
          </w:p>
        </w:tc>
      </w:tr>
      <w:tr>
        <w:trPr>
          <w:trHeight w:val="336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2647,3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2894,8</w:t>
            </w:r>
          </w:p>
        </w:tc>
      </w:tr>
      <w:tr>
        <w:trPr>
          <w:trHeight w:val="625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890,6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339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Функционирование органов исполнительной власти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1076,4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1076,4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1076,4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766,8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807,3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304,6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398,3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Диспансеризация муниципальных служащих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9900097071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9900097071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40" w:leader="none"/>
                <w:tab w:val="center" w:pos="529" w:leader="none"/>
              </w:tabs>
              <w:spacing w:before="0"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ab/>
              <w:t>680,3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функций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247,240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225,011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293,038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государственых(муниципальных)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22,229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22,222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920,7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948,0</w:t>
            </w:r>
          </w:p>
        </w:tc>
      </w:tr>
      <w:tr>
        <w:trPr>
          <w:trHeight w:val="417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жилищного хозяйства»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ascii="Times New Roman" w:hAnsi="Times New Roman"/>
                <w:sz w:val="24"/>
                <w:szCs w:val="24"/>
              </w:rPr>
              <w:t xml:space="preserve">«Благоустройство территории </w:t>
            </w:r>
            <w:r>
              <w:rPr>
                <w:rFonts w:ascii="Times New Roman" w:hAnsi="Times New Roman"/>
                <w:sz w:val="24"/>
                <w:szCs w:val="24"/>
              </w:rPr>
              <w:t>Новобурундуковского сельского поселения Дрожжановского муниципального района»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Б100000000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912,7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940,0</w:t>
            </w:r>
          </w:p>
        </w:tc>
      </w:tr>
      <w:tr>
        <w:trPr>
          <w:trHeight w:val="402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мероприятия «Уличное  освещение»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Б100078010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Б100078010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933,6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933,6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933,6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hanging="10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902,6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976,2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304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9900020860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РАСХОДОВ (без условно утвержденных расходов)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4748,8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5165,3</w:t>
            </w:r>
          </w:p>
        </w:tc>
      </w:tr>
    </w:tbl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7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 xml:space="preserve">Ведомственная структура расходов бюджета 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Новобурундуковского  сельского поселения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Дрожжановского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муниципального района  Республики Татарстан на 2026 год</w:t>
      </w:r>
    </w:p>
    <w:p>
      <w:pPr>
        <w:pStyle w:val="BodyText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/>
          <w:szCs w:val="28"/>
        </w:rPr>
        <w:t>тыс.руб.</w:t>
      </w:r>
    </w:p>
    <w:tbl>
      <w:tblPr>
        <w:tblW w:w="11057" w:type="dxa"/>
        <w:jc w:val="left"/>
        <w:tblInd w:w="-60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5528"/>
        <w:gridCol w:w="710"/>
        <w:gridCol w:w="566"/>
        <w:gridCol w:w="567"/>
        <w:gridCol w:w="1842"/>
        <w:gridCol w:w="709"/>
        <w:gridCol w:w="1134"/>
      </w:tblGrid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КВСР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Сумма тыс. рублей</w:t>
            </w:r>
          </w:p>
        </w:tc>
      </w:tr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Исполнительный комитет сельского поселения муниципального  района Республики Татарстан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2420,4</w:t>
            </w:r>
          </w:p>
        </w:tc>
      </w:tr>
      <w:tr>
        <w:trPr>
          <w:trHeight w:val="33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2420,4</w:t>
            </w:r>
          </w:p>
        </w:tc>
      </w:tr>
      <w:tr>
        <w:trPr>
          <w:trHeight w:val="625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28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848,0</w:t>
            </w:r>
          </w:p>
        </w:tc>
      </w:tr>
      <w:tr>
        <w:trPr>
          <w:trHeight w:val="339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органов исполнительной власти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952,5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730,2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218,5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3,8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619,9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502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219,460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199,231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20,229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Дорожное хозяйство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912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04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09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81D41A" w:val="clear"/>
                <w:lang w:val="en-US"/>
              </w:rPr>
              <w:t>297.5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Дорожное хозяйство</w:t>
            </w:r>
          </w:p>
        </w:tc>
        <w:tc>
          <w:tcPr>
            <w:tcW w:w="7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912</w:t>
            </w:r>
          </w:p>
        </w:tc>
        <w:tc>
          <w:tcPr>
            <w:tcW w:w="5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09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Б100078020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200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8"/>
                <w:szCs w:val="28"/>
                <w:shd w:fill="81D41A" w:val="clear"/>
                <w:lang w:val="en-US"/>
              </w:rPr>
              <w:t>297</w:t>
            </w:r>
            <w:r>
              <w:rPr>
                <w:rFonts w:ascii="Times New Roman" w:hAnsi="Times New Roman"/>
                <w:sz w:val="28"/>
                <w:szCs w:val="28"/>
                <w:shd w:fill="81D41A" w:val="clear"/>
              </w:rPr>
              <w:t>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shd w:fill="81D41A" w:val="clear"/>
              </w:rPr>
              <w:t>2032,2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iCs/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жилищного хозяйства»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7,5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21"/>
                <w:rFonts w:ascii="Times New Roman" w:hAnsi="Times New Roman"/>
                <w:sz w:val="24"/>
                <w:szCs w:val="24"/>
              </w:rPr>
              <w:t xml:space="preserve">«Благоустройство территории  </w:t>
            </w:r>
            <w:r>
              <w:rPr>
                <w:rFonts w:ascii="Times New Roman" w:hAnsi="Times New Roman"/>
                <w:sz w:val="24"/>
                <w:szCs w:val="24"/>
              </w:rPr>
              <w:t>Новобурундуковского сельского поселения Дрожжановского муниципального района»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2024,7</w:t>
            </w:r>
          </w:p>
        </w:tc>
      </w:tr>
      <w:tr>
        <w:trPr>
          <w:trHeight w:val="402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мероприятия «Уличное  освещение»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Б100078010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365</w:t>
            </w: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365</w:t>
            </w: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1659,7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963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shd w:fill="81D41A" w:val="clear"/>
              </w:rPr>
              <w:t>864,9</w:t>
            </w:r>
          </w:p>
        </w:tc>
      </w:tr>
      <w:tr>
        <w:trPr>
          <w:trHeight w:val="556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jc w:val="right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30,0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</w:t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9900020860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sz w:val="24"/>
                <w:szCs w:val="24"/>
                <w:shd w:fill="81D41A" w:val="clear"/>
              </w:rPr>
              <w:t>0,0</w:t>
            </w:r>
          </w:p>
        </w:tc>
      </w:tr>
      <w:tr>
        <w:trPr>
          <w:trHeight w:val="304" w:hRule="atLeast"/>
          <w:cantSplit w:val="true"/>
        </w:trPr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sz w:val="24"/>
                <w:szCs w:val="24"/>
                <w:highlight w:val="none"/>
                <w:shd w:fill="81D41A" w:val="clear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5</w:t>
            </w:r>
            <w:r>
              <w:rPr>
                <w:rFonts w:ascii="Times New Roman" w:hAnsi="Times New Roman"/>
                <w:b/>
                <w:sz w:val="24"/>
                <w:szCs w:val="24"/>
                <w:shd w:fill="81D41A" w:val="clear"/>
              </w:rPr>
              <w:t>834,5</w:t>
            </w:r>
          </w:p>
        </w:tc>
      </w:tr>
    </w:tbl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i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i/>
          <w:i/>
          <w:sz w:val="24"/>
        </w:rPr>
      </w:pPr>
      <w:r>
        <w:rPr>
          <w:rFonts w:ascii="Times New Roman" w:hAnsi="Times New Roman"/>
          <w:i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i/>
          <w:i/>
          <w:sz w:val="24"/>
        </w:rPr>
      </w:pPr>
      <w:r>
        <w:rPr>
          <w:rFonts w:ascii="Times New Roman" w:hAnsi="Times New Roman"/>
          <w:i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i/>
          <w:i/>
          <w:sz w:val="24"/>
        </w:rPr>
      </w:pPr>
      <w:r>
        <w:rPr>
          <w:rFonts w:ascii="Times New Roman" w:hAnsi="Times New Roman"/>
          <w:i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8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jc w:val="both"/>
        <w:rPr>
          <w:szCs w:val="28"/>
        </w:rPr>
      </w:pPr>
      <w:r>
        <w:rPr>
          <w:szCs w:val="28"/>
        </w:rPr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Ведомственная структура расходов бюджета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Новобурундуковского сельского поселения</w:t>
      </w:r>
    </w:p>
    <w:p>
      <w:pPr>
        <w:pStyle w:val="BodyText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Дрожжановского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муниципального района Республики Татарстан</w:t>
      </w:r>
    </w:p>
    <w:p>
      <w:pPr>
        <w:pStyle w:val="BodyText"/>
        <w:spacing w:lineRule="exact" w:line="240"/>
        <w:ind w:right="141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szCs w:val="28"/>
        </w:rPr>
        <w:t>на плановый период 2027-2028 годов</w:t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spacing w:lineRule="exact" w:line="240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тыс. рублей</w:t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i/>
          <w:szCs w:val="28"/>
        </w:rPr>
      </w:r>
    </w:p>
    <w:tbl>
      <w:tblPr>
        <w:tblW w:w="10875" w:type="dxa"/>
        <w:jc w:val="left"/>
        <w:tblInd w:w="-74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4679"/>
        <w:gridCol w:w="708"/>
        <w:gridCol w:w="565"/>
        <w:gridCol w:w="571"/>
        <w:gridCol w:w="1430"/>
        <w:gridCol w:w="679"/>
        <w:gridCol w:w="1182"/>
        <w:gridCol w:w="1059"/>
      </w:tblGrid>
      <w:tr>
        <w:trPr>
          <w:trHeight w:val="336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КВСР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Рз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КЦСР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КВР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2027г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2028г</w:t>
            </w:r>
          </w:p>
        </w:tc>
      </w:tr>
      <w:tr>
        <w:trPr>
          <w:trHeight w:val="336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Исполнительный комитет сельского поселения муниципального  района Республики Татарстан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36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2647,3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2894,8</w:t>
            </w:r>
          </w:p>
        </w:tc>
      </w:tr>
      <w:tr>
        <w:trPr>
          <w:trHeight w:val="625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муниципального образования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289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9900002030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937,5</w:t>
            </w:r>
          </w:p>
        </w:tc>
      </w:tr>
      <w:tr>
        <w:trPr>
          <w:trHeight w:val="339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Функционирование органов исполнительной власти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1076,4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1076,4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Центральный аппарат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1076,4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1210,6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766,8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807,3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255" w:leader="none"/>
                <w:tab w:val="center" w:pos="530" w:leader="none"/>
              </w:tabs>
              <w:spacing w:before="0" w:after="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ab/>
              <w:tab/>
              <w:t>304,6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398,3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04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5,0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Другие общегосударственные расходы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подведомственных учреждений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выплату персоналу в целях обеспечения функций 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01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9900029900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680,3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746,7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Национальная оборона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247,240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Непрограммные направления расходов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9900000000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247,240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315,260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225,011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293,038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9900051180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22,229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22,222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920,7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</w:rPr>
              <w:t>948,0</w:t>
            </w:r>
          </w:p>
        </w:tc>
      </w:tr>
      <w:tr>
        <w:trPr>
          <w:trHeight w:val="268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Жилищное хозяйство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8,0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Мероприятия в области жилищного хозяйства»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Ж100076040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</w:tr>
      <w:tr>
        <w:trPr>
          <w:trHeight w:val="402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мероприятия «Уличное  освещение»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ind w:right="-82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Б100078010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Б100078010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272,1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290,0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Основное мероприятия «Прочие мероприятия по благоустройству поселений»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640,6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650,0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Б100078050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9900002950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933,6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Культура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933,6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Дома культуры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34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22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933,6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hanging="10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902,6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1007,2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0840144091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firstLine="86"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90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Уплата налога на имущество организаций и земельного налога по органам местного самоуправления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912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08"/>
                <w:tab w:val="left" w:pos="370" w:leader="none"/>
              </w:tabs>
              <w:spacing w:before="0" w:after="200"/>
              <w:ind w:hanging="103"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08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01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9900002950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spacing w:before="0" w:after="200"/>
              <w:ind w:right="38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800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30,0</w:t>
            </w:r>
          </w:p>
        </w:tc>
      </w:tr>
      <w:tr>
        <w:trPr>
          <w:trHeight w:val="304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Межбюджетные трансферты общего характера бюджетам субъектов Российской Федерации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919</w:t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03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9900020860</w:t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</w:t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04" w:hRule="atLeast"/>
          <w:cantSplit w:val="true"/>
        </w:trPr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ВСЕГО РАСХОДОВ (без условно утвержденных расходов)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</w:r>
          </w:p>
        </w:tc>
        <w:tc>
          <w:tcPr>
            <w:tcW w:w="1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4748,8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5165,3</w:t>
            </w:r>
          </w:p>
        </w:tc>
      </w:tr>
    </w:tbl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i/>
          <w:szCs w:val="28"/>
        </w:rPr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b/>
          <w:i/>
          <w:i/>
          <w:sz w:val="24"/>
        </w:rPr>
      </w:pPr>
      <w:r>
        <w:rPr>
          <w:rFonts w:ascii="Times New Roman" w:hAnsi="Times New Roman"/>
          <w:b/>
          <w:i/>
          <w:sz w:val="24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9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tbl>
      <w:tblPr>
        <w:tblW w:w="14310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0603"/>
        <w:gridCol w:w="1341"/>
        <w:gridCol w:w="554"/>
        <w:gridCol w:w="442"/>
        <w:gridCol w:w="505"/>
        <w:gridCol w:w="864"/>
      </w:tblGrid>
      <w:tr>
        <w:trPr>
          <w:trHeight w:val="569" w:hRule="atLeast"/>
        </w:trPr>
        <w:tc>
          <w:tcPr>
            <w:tcW w:w="1060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Распределение бюджетных ассигнований по целевым статьям (государственным и муниципальным программам Новобурундуковского </w:t>
            </w:r>
            <w:r>
              <w:rPr>
                <w:rStyle w:val="Style14"/>
                <w:rFonts w:ascii="Times New Roman" w:hAnsi="Times New Roman"/>
                <w:bCs w:val="false"/>
                <w:color w:val="auto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Дрожжановского муниципального района и непрограммным направлениям деятельности), группам видов расходов, разделам, подразделам классификации расходов бюджетов бюджета Новобурундуковского </w:t>
            </w:r>
            <w:r>
              <w:rPr>
                <w:rStyle w:val="Style14"/>
                <w:rFonts w:ascii="Times New Roman" w:hAnsi="Times New Roman"/>
                <w:bCs w:val="false"/>
                <w:color w:val="auto"/>
                <w:sz w:val="28"/>
                <w:szCs w:val="28"/>
              </w:rPr>
              <w:t>сельского поселения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Дрожжановского муниципального района на 2026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                                                                                                                                 тыс.рублей</w:t>
            </w:r>
          </w:p>
        </w:tc>
        <w:tc>
          <w:tcPr>
            <w:tcW w:w="1341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42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05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86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69" w:hRule="atLeast"/>
        </w:trPr>
        <w:tc>
          <w:tcPr>
            <w:tcW w:w="10603" w:type="dxa"/>
            <w:tcBorders/>
            <w:vAlign w:val="bottom"/>
          </w:tcPr>
          <w:tbl>
            <w:tblPr>
              <w:tblW w:w="10377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a0" w:noHBand="0" w:noVBand="0" w:firstColumn="1" w:lastRow="0" w:lastColumn="0" w:firstRow="1"/>
            </w:tblPr>
            <w:tblGrid>
              <w:gridCol w:w="5211"/>
              <w:gridCol w:w="1935"/>
              <w:gridCol w:w="744"/>
              <w:gridCol w:w="569"/>
              <w:gridCol w:w="621"/>
              <w:gridCol w:w="1296"/>
            </w:tblGrid>
            <w:tr>
              <w:trPr>
                <w:trHeight w:val="442" w:hRule="atLeast"/>
              </w:trPr>
              <w:tc>
                <w:tcPr>
                  <w:tcW w:w="521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1935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КЦСР</w:t>
                  </w:r>
                </w:p>
              </w:tc>
              <w:tc>
                <w:tcPr>
                  <w:tcW w:w="74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КВР</w:t>
                  </w:r>
                </w:p>
              </w:tc>
              <w:tc>
                <w:tcPr>
                  <w:tcW w:w="56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Рз</w:t>
                  </w:r>
                </w:p>
              </w:tc>
              <w:tc>
                <w:tcPr>
                  <w:tcW w:w="621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</w:t>
                  </w:r>
                </w:p>
              </w:tc>
              <w:tc>
                <w:tcPr>
                  <w:tcW w:w="129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Сумма тыс.руб.</w:t>
                  </w:r>
                </w:p>
              </w:tc>
            </w:tr>
            <w:tr>
              <w:trPr>
                <w:trHeight w:val="442" w:hRule="atLeast"/>
              </w:trPr>
              <w:tc>
                <w:tcPr>
                  <w:tcW w:w="521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935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vMerge w:val="continue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Программные направления  расходов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887,1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Style w:val="21"/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879,6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Style w:val="21"/>
                      <w:rFonts w:ascii="Times New Roman" w:hAnsi="Times New Roman"/>
                      <w:sz w:val="24"/>
                      <w:szCs w:val="24"/>
                    </w:rPr>
                    <w:t xml:space="preserve">«Благоустройство территории Новобурундуковского сельского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поселения Дрожжановского муниципального района»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00000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879,6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78010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265,0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Основное мероприятие</w:t>
                  </w:r>
                </w:p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«Уличное освещение»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78010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265,0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 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265,0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 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614,6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Основное мероприятие</w:t>
                  </w:r>
                </w:p>
                <w:p>
                  <w:pPr>
                    <w:pStyle w:val="Normal"/>
                    <w:spacing w:lineRule="auto" w:line="240"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«Прочие мероприятия по благоустройству поселений»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614,6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Уплата налога на имущество организаций и земельного налога по органам местного самоуправления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shd w:fill="auto" w:val="clear"/>
                    </w:rPr>
                    <w:t>Непрограммные  направления  расходов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99 0 00 00000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3504,8</w:t>
                  </w:r>
                </w:p>
              </w:tc>
            </w:tr>
            <w:tr>
              <w:trPr>
                <w:trHeight w:val="311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Глава муниципального образования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848,0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848,0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848,0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952,5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730,2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218,5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3,8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Обеспечение деятельности подведомственных учреждений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99 0 00 29900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619,9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Другие общегосударственные расходы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99 0 00 29900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619,9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НАЦИОНАЛЬНАЯ ОБОРОНА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219,460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219,460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rPr>
                      <w:highlight w:val="none"/>
                      <w:shd w:fill="auto" w:val="clear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shd w:fill="auto" w:val="clear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199,231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199,231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20</w:t>
                  </w:r>
                  <w:bookmarkStart w:id="8" w:name="_GoBack"/>
                  <w:bookmarkEnd w:id="8"/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,229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864,9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864,9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клубов и культурно-досуговых центров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806,1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806,1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3,0</w:t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Уплата налога на имущество организаций</w:t>
                  </w:r>
                </w:p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 земельного налога по органам местного самоуправления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9900020860</w:t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521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РАСХОДОВ</w:t>
                  </w:r>
                </w:p>
              </w:tc>
              <w:tc>
                <w:tcPr>
                  <w:tcW w:w="193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21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29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4391,9</w:t>
                  </w:r>
                </w:p>
              </w:tc>
            </w:tr>
          </w:tbl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341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42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05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86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69" w:hRule="atLeast"/>
        </w:trPr>
        <w:tc>
          <w:tcPr>
            <w:tcW w:w="1060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/>
                <w:sz w:val="28"/>
                <w:szCs w:val="28"/>
                <w:lang w:eastAsia="ru-RU"/>
              </w:rPr>
            </w:pPr>
            <w:r>
              <w:rPr>
                <w:rFonts w:eastAsia="Times New Roman"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10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10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  <w:p>
            <w:pPr>
              <w:pStyle w:val="Normal"/>
              <w:spacing w:lineRule="auto" w:line="240" w:before="0" w:after="100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1341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5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42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05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86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ab/>
        <w:tab/>
        <w:tab/>
        <w:tab/>
        <w:tab/>
        <w:tab/>
        <w:tab/>
        <w:tab/>
        <w:tab/>
        <w:tab/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lef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widowControl/>
        <w:suppressAutoHyphens w:val="true"/>
        <w:bidi w:val="0"/>
        <w:spacing w:lineRule="auto" w:line="240" w:before="0" w:after="0"/>
        <w:ind w:hanging="0" w:left="0" w:right="0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Cs w:val="28"/>
        </w:rPr>
        <w:t xml:space="preserve">  </w:t>
      </w:r>
      <w:r>
        <w:rPr>
          <w:rFonts w:ascii="Times New Roman" w:hAnsi="Times New Roman"/>
          <w:szCs w:val="28"/>
        </w:rPr>
        <w:tab/>
        <w:tab/>
        <w:tab/>
        <w:tab/>
        <w:tab/>
        <w:tab/>
        <w:tab/>
        <w:tab/>
        <w:tab/>
        <w:tab/>
        <w:t xml:space="preserve">      Приложение № 10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12"/>
        <w:jc w:val="right"/>
        <w:rPr>
          <w:szCs w:val="28"/>
          <w:u w:val="single"/>
        </w:rPr>
      </w:pPr>
      <w:r>
        <w:rPr>
          <w:szCs w:val="28"/>
        </w:rPr>
        <w:t xml:space="preserve">        </w:t>
      </w:r>
    </w:p>
    <w:p>
      <w:pPr>
        <w:pStyle w:val="12"/>
        <w:jc w:val="center"/>
        <w:rPr>
          <w:b/>
          <w:szCs w:val="28"/>
        </w:rPr>
      </w:pPr>
      <w:r>
        <w:rPr>
          <w:b/>
          <w:szCs w:val="28"/>
        </w:rPr>
        <w:t xml:space="preserve">Распределение бюджетных ассигнований по целевым статьям (государственным и муниципальным программам Новобурундуковского </w:t>
      </w:r>
      <w:r>
        <w:rPr>
          <w:rStyle w:val="Style14"/>
          <w:bCs w:val="false"/>
          <w:color w:val="auto"/>
          <w:sz w:val="28"/>
          <w:szCs w:val="28"/>
        </w:rPr>
        <w:t>сельского поселения</w:t>
      </w:r>
      <w:r>
        <w:rPr>
          <w:b/>
          <w:szCs w:val="28"/>
        </w:rPr>
        <w:t xml:space="preserve"> Дрожжановского муниципального района и непрограммным направлениям деятельности), группам видов расходов, разделам, подразделам классификации расходов бюджетов бюджета Новобурундуковского </w:t>
      </w:r>
      <w:r>
        <w:rPr>
          <w:rStyle w:val="Style14"/>
          <w:bCs w:val="false"/>
          <w:color w:val="auto"/>
          <w:sz w:val="28"/>
          <w:szCs w:val="28"/>
        </w:rPr>
        <w:t>сельского поселения</w:t>
      </w:r>
      <w:r>
        <w:rPr>
          <w:b/>
          <w:szCs w:val="28"/>
        </w:rPr>
        <w:t xml:space="preserve"> Дрожжановского муниципального района на плановый период 2027-2028 годов</w:t>
      </w:r>
    </w:p>
    <w:tbl>
      <w:tblPr>
        <w:tblW w:w="13767" w:type="dxa"/>
        <w:jc w:val="left"/>
        <w:tblInd w:w="-4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a0" w:noHBand="0" w:noVBand="0" w:firstColumn="1" w:lastRow="0" w:lastColumn="0" w:firstRow="1"/>
      </w:tblPr>
      <w:tblGrid>
        <w:gridCol w:w="10903"/>
        <w:gridCol w:w="694"/>
        <w:gridCol w:w="509"/>
        <w:gridCol w:w="413"/>
        <w:gridCol w:w="467"/>
        <w:gridCol w:w="780"/>
      </w:tblGrid>
      <w:tr>
        <w:trPr>
          <w:trHeight w:val="569" w:hRule="atLeast"/>
        </w:trPr>
        <w:tc>
          <w:tcPr>
            <w:tcW w:w="10903" w:type="dxa"/>
            <w:tcBorders/>
            <w:vAlign w:val="bottom"/>
          </w:tcPr>
          <w:p>
            <w:pPr>
              <w:pStyle w:val="Normal"/>
              <w:spacing w:lineRule="auto" w:line="240" w:before="0" w:after="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тыс.рублей</w:t>
            </w:r>
          </w:p>
        </w:tc>
        <w:tc>
          <w:tcPr>
            <w:tcW w:w="69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13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67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780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  <w:tr>
        <w:trPr>
          <w:trHeight w:val="569" w:hRule="atLeast"/>
        </w:trPr>
        <w:tc>
          <w:tcPr>
            <w:tcW w:w="10903" w:type="dxa"/>
            <w:tcBorders/>
            <w:vAlign w:val="bottom"/>
          </w:tcPr>
          <w:tbl>
            <w:tblPr>
              <w:tblW w:w="10675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val="00a0" w:noHBand="0" w:noVBand="0" w:firstColumn="1" w:lastRow="0" w:lastColumn="0" w:firstRow="1"/>
            </w:tblPr>
            <w:tblGrid>
              <w:gridCol w:w="4422"/>
              <w:gridCol w:w="1993"/>
              <w:gridCol w:w="746"/>
              <w:gridCol w:w="673"/>
              <w:gridCol w:w="588"/>
              <w:gridCol w:w="1126"/>
              <w:gridCol w:w="1126"/>
            </w:tblGrid>
            <w:tr>
              <w:trPr>
                <w:trHeight w:val="802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Наименование показателя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КЦСР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КВР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Рз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ПР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2027 год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2028</w:t>
                  </w:r>
                </w:p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год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Программные направления  расходов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920,7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948,0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Style w:val="21"/>
                      <w:rFonts w:ascii="Times New Roman" w:hAnsi="Times New Roman"/>
                      <w:sz w:val="24"/>
                      <w:szCs w:val="24"/>
                    </w:rPr>
                    <w:t xml:space="preserve">«Благоустройство территории Новобурундуковского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сельского поселения Дрожжановского муниципального района»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Б1 0 00 00000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920,7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948,0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78010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272,1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290,0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78010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272,1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290,0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Основное мероприятие</w:t>
                  </w:r>
                </w:p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«Уличное освещение»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7801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272,1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290,0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272,1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290,0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640,6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650,0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Основное мероприятие</w:t>
                  </w:r>
                </w:p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«Прочие мероприятия по благоустройству поселений»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Б1 0 00 7805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640,6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2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650,0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Иные бюджетные ассигнования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Уплата налога на имущество организаций и земельного налога по органам местного самоуправления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ЖИЛИЩНО-КОММУНАЛЬНОЕ ХОЗЯЙСТВО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Мероприятия в области жилищного хозяйства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Ж1 0 00 76040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05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Непрограммные направления  расходов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99 0 00 0000 0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3828,1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r>
                </w:p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  <w:lang w:eastAsia="ru-RU"/>
                    </w:rPr>
                    <w:t>4217,3</w:t>
                  </w:r>
                </w:p>
              </w:tc>
            </w:tr>
            <w:tr>
              <w:trPr>
                <w:trHeight w:val="311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Глава муниципального образования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890,6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890,6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890,6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99 0 00 0203 0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890,6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937,5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Центральный аппарат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 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1076,4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1210,6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1076,4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1210,6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766,8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807,3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304,6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398,3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304,6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398,3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04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304,6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398,3</w:t>
                  </w:r>
                </w:p>
              </w:tc>
            </w:tr>
            <w:tr>
              <w:trPr>
                <w:trHeight w:val="353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</w:tr>
            <w:tr>
              <w:trPr>
                <w:trHeight w:val="569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99 0 00 0204 0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5,0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ОБЩЕГОСУДАРСТВЕННЫЕ ВОПРОСЫ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99 0 00 29900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680,3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746,7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Другие общегосударственные расходы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99 0 00 29900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680,3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746,7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99 0 00 29900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680,3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746,7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Осуществление первичного воинского учета на территориях, где отсутствуют военные комиссариаты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highlight w:val="yellow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247,240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315,260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225,011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293,038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НАЦИОНАЛЬНАЯ ОБОРОНА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247,240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315,260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02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225,011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293,038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99 0 00 5118 0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22,229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color w:themeColor="text1" w:val="000000"/>
                      <w:sz w:val="24"/>
                      <w:szCs w:val="24"/>
                      <w:lang w:eastAsia="ru-RU"/>
                    </w:rPr>
                    <w:t>22,222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Культура, кинематография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933,6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1007,2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Культура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933,6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1007,2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Обеспечение деятельности клубов и культурно-досуговых центров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933,6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1007,2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Закупка товаров, работ и услуг для государственных (муниципальных) нужд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200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902,6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976,2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08 4 01 44091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1,0</w:t>
                  </w:r>
                </w:p>
              </w:tc>
            </w:tr>
            <w:tr>
              <w:trPr>
                <w:trHeight w:val="597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Иные бюджетные ассигнования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Уплата налога на имущество</w:t>
                  </w:r>
                </w:p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организаций и земельного налога по органам местного самоуправления</w:t>
                  </w:r>
                </w:p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и земельного налога по органам местного самоуправления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99 0 00 02950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800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08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01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bottom"/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30,0</w:t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Межбюджетные трансферты общего характера бюджетам субъектов Российской Федерации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00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Прочие межбюджетные трансферты общего характера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Субсидии бюджету субъекта Российской Федерации из местных бюджетов для формирования регионального фонда финансовой поддержки поселений (отрицательные трансферты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9900020860</w:t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500</w:t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  <w:t>03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r>
                </w:p>
              </w:tc>
            </w:tr>
            <w:tr>
              <w:trPr>
                <w:trHeight w:val="418" w:hRule="atLeast"/>
              </w:trPr>
              <w:tc>
                <w:tcPr>
                  <w:tcW w:w="442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ВСЕГО РАСХОДОВ (без условно утвержденных расходов)</w:t>
                  </w:r>
                </w:p>
              </w:tc>
              <w:tc>
                <w:tcPr>
                  <w:tcW w:w="199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2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7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67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58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lineRule="auto" w:line="240" w:before="0" w:after="100"/>
                    <w:jc w:val="center"/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ru-RU"/>
                    </w:rPr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4501,6</w:t>
                  </w:r>
                </w:p>
              </w:tc>
              <w:tc>
                <w:tcPr>
                  <w:tcW w:w="112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>
                  <w:pPr>
                    <w:pStyle w:val="Normal"/>
                    <w:spacing w:before="0" w:after="0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5165,3</w:t>
                  </w:r>
                </w:p>
              </w:tc>
            </w:tr>
          </w:tbl>
          <w:p>
            <w:pPr>
              <w:pStyle w:val="Normal"/>
              <w:spacing w:before="0" w:after="200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694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509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13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467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  <w:tc>
          <w:tcPr>
            <w:tcW w:w="780" w:type="dxa"/>
            <w:tcBorders/>
            <w:vAlign w:val="bottom"/>
          </w:tcPr>
          <w:p>
            <w:pPr>
              <w:pStyle w:val="Normal"/>
              <w:spacing w:lineRule="auto" w:line="240" w:before="0" w:after="100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</w:r>
          </w:p>
        </w:tc>
      </w:tr>
    </w:tbl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11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Normal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Нормативы отчислений местных налогов и сборов  в  бюджет Новобурундуковского сельского поселения Дрожжановского муниципального района  Республики Татарстан на 2026 год  и на плановый период 2027-2028 годов</w:t>
      </w:r>
    </w:p>
    <w:p>
      <w:pPr>
        <w:pStyle w:val="Header"/>
        <w:widowControl w:val="false"/>
        <w:rPr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  <w:tab/>
        <w:t>(в процентах)</w:t>
      </w:r>
    </w:p>
    <w:p>
      <w:pPr>
        <w:pStyle w:val="Normal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ab/>
        <w:tab/>
        <w:tab/>
        <w:tab/>
        <w:tab/>
        <w:tab/>
        <w:tab/>
        <w:tab/>
        <w:tab/>
        <w:tab/>
        <w:tab/>
        <w:t>Табл.1</w:t>
      </w:r>
    </w:p>
    <w:tbl>
      <w:tblPr>
        <w:tblW w:w="9977" w:type="dxa"/>
        <w:jc w:val="left"/>
        <w:tblInd w:w="0" w:type="dxa"/>
        <w:tblLayout w:type="fixed"/>
        <w:tblCellMar>
          <w:top w:w="0" w:type="dxa"/>
          <w:left w:w="54" w:type="dxa"/>
          <w:bottom w:w="0" w:type="dxa"/>
          <w:right w:w="54" w:type="dxa"/>
        </w:tblCellMar>
        <w:tblLook w:val="0000" w:noHBand="0" w:noVBand="0" w:firstColumn="0" w:lastRow="0" w:lastColumn="0" w:firstRow="0"/>
      </w:tblPr>
      <w:tblGrid>
        <w:gridCol w:w="2889"/>
        <w:gridCol w:w="5090"/>
        <w:gridCol w:w="1998"/>
      </w:tblGrid>
      <w:tr>
        <w:trPr>
          <w:trHeight w:val="1269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ind w:left="-54" w:right="-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ind w:left="-54" w:right="-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widowControl w:val="false"/>
              <w:spacing w:before="0" w:after="200"/>
              <w:ind w:left="-54" w:right="-5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 сельского поселения</w:t>
            </w:r>
          </w:p>
        </w:tc>
      </w:tr>
    </w:tbl>
    <w:p>
      <w:pPr>
        <w:pStyle w:val="Header"/>
        <w:spacing w:lineRule="auto" w:line="1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tbl>
      <w:tblPr>
        <w:tblW w:w="9977" w:type="dxa"/>
        <w:jc w:val="left"/>
        <w:tblInd w:w="0" w:type="dxa"/>
        <w:tblLayout w:type="fixed"/>
        <w:tblCellMar>
          <w:top w:w="0" w:type="dxa"/>
          <w:left w:w="54" w:type="dxa"/>
          <w:bottom w:w="0" w:type="dxa"/>
          <w:right w:w="54" w:type="dxa"/>
        </w:tblCellMar>
        <w:tblLook w:val="0000" w:noHBand="0" w:noVBand="0" w:firstColumn="0" w:lastRow="0" w:lastColumn="0" w:firstRow="0"/>
      </w:tblPr>
      <w:tblGrid>
        <w:gridCol w:w="2889"/>
        <w:gridCol w:w="5090"/>
        <w:gridCol w:w="1998"/>
      </w:tblGrid>
      <w:tr>
        <w:trPr>
          <w:tblHeader w:val="true"/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>
        <w:trPr>
          <w:tblHeader w:val="true"/>
          <w:trHeight w:val="569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1 01 02000 01 0000 110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 на доходы физических лиц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>
        <w:trPr>
          <w:tblHeader w:val="true"/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1 05 03000 01 0000 110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>
        <w:trPr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1 06 01030 10 0000 110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1 06 06033 10 1000 110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организации, обладающих земельным участком, расположенным в границах сельских поселений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1 06 06043 10 1000 110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35" w:hRule="atLeast"/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1 08 04020 01 1000 110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законодательными актами Российской Федерации на совершение нотариальных действий (сумма платежа(перерасчеты,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cantSplit w:val="true"/>
        </w:trPr>
        <w:tc>
          <w:tcPr>
            <w:tcW w:w="2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>1 09 04050 10 0000 110</w:t>
            </w:r>
          </w:p>
        </w:tc>
        <w:tc>
          <w:tcPr>
            <w:tcW w:w="5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Земельный налог (по обязательствам, возникшим до 1 января 2006 года), мобилизуемый на территориях поселений</w:t>
            </w:r>
          </w:p>
        </w:tc>
        <w:tc>
          <w:tcPr>
            <w:tcW w:w="1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>
      <w:pPr>
        <w:pStyle w:val="Normal"/>
        <w:numPr>
          <w:ilvl w:val="0"/>
          <w:numId w:val="0"/>
        </w:numPr>
        <w:ind w:hanging="0" w:left="0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</w:r>
    </w:p>
    <w:p>
      <w:pPr>
        <w:pStyle w:val="BodyText"/>
        <w:ind w:right="141"/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Приложение № 12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к  решению Совета </w:t>
      </w:r>
    </w:p>
    <w:p>
      <w:pPr>
        <w:pStyle w:val="12"/>
        <w:jc w:val="right"/>
        <w:rPr>
          <w:szCs w:val="28"/>
        </w:rPr>
      </w:pPr>
      <w:r>
        <w:rPr>
          <w:rStyle w:val="Style14"/>
          <w:b w:val="false"/>
          <w:bCs w:val="false"/>
          <w:color w:val="auto"/>
          <w:sz w:val="28"/>
          <w:szCs w:val="28"/>
        </w:rPr>
        <w:t>Новобурундуковского</w:t>
      </w:r>
      <w:r>
        <w:rPr>
          <w:szCs w:val="28"/>
        </w:rPr>
        <w:t xml:space="preserve"> сельского  поселения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Дрожжановского муниципального района </w:t>
      </w:r>
    </w:p>
    <w:p>
      <w:pPr>
        <w:pStyle w:val="12"/>
        <w:jc w:val="right"/>
        <w:rPr>
          <w:szCs w:val="28"/>
        </w:rPr>
      </w:pPr>
      <w:r>
        <w:rPr>
          <w:szCs w:val="28"/>
        </w:rPr>
        <w:t xml:space="preserve">Республики Татарстан № 5/1 от 16.12.2025. года </w:t>
      </w:r>
    </w:p>
    <w:p>
      <w:pPr>
        <w:pStyle w:val="BodyText"/>
        <w:tabs>
          <w:tab w:val="clear" w:pos="708"/>
          <w:tab w:val="left" w:pos="285" w:leader="none"/>
          <w:tab w:val="center" w:pos="5245" w:leader="none"/>
        </w:tabs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</w:r>
    </w:p>
    <w:p>
      <w:pPr>
        <w:pStyle w:val="Style23"/>
        <w:widowControl w:val="false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</w:t>
      </w:r>
    </w:p>
    <w:p>
      <w:pPr>
        <w:pStyle w:val="BodyText2"/>
        <w:widowControl w:val="false"/>
        <w:spacing w:lineRule="auto" w:line="24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Нормативы отчислений неналоговых доходов в бюджет  Новобурундуковского сельского  поселения Дрожжановского  муниципального района Республики Татарстан на 2026 год и на плановый период 2027-2028 годов</w:t>
      </w:r>
    </w:p>
    <w:p>
      <w:pPr>
        <w:pStyle w:val="BodyText2"/>
        <w:widowControl w:val="false"/>
        <w:spacing w:lineRule="auto" w:line="2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color w:val="FF0000"/>
          <w:sz w:val="28"/>
          <w:szCs w:val="28"/>
        </w:rPr>
        <w:tab/>
        <w:tab/>
        <w:tab/>
        <w:tab/>
        <w:tab/>
        <w:tab/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     Табл.2</w:t>
      </w:r>
    </w:p>
    <w:tbl>
      <w:tblPr>
        <w:tblW w:w="10348" w:type="dxa"/>
        <w:jc w:val="left"/>
        <w:tblInd w:w="-537" w:type="dxa"/>
        <w:tblLayout w:type="fixed"/>
        <w:tblCellMar>
          <w:top w:w="0" w:type="dxa"/>
          <w:left w:w="30" w:type="dxa"/>
          <w:bottom w:w="0" w:type="dxa"/>
          <w:right w:w="30" w:type="dxa"/>
        </w:tblCellMar>
        <w:tblLook w:val="0000" w:noHBand="0" w:noVBand="0" w:firstColumn="0" w:lastRow="0" w:lastColumn="0" w:firstRow="0"/>
      </w:tblPr>
      <w:tblGrid>
        <w:gridCol w:w="2835"/>
        <w:gridCol w:w="5951"/>
        <w:gridCol w:w="1562"/>
      </w:tblGrid>
      <w:tr>
        <w:trPr>
          <w:tblHeader w:val="true"/>
          <w:trHeight w:val="1585" w:hRule="atLeast"/>
          <w:cantSplit w:val="true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Код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 групп, подгрупп, статей и подстатей доходов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Бюджет</w:t>
            </w:r>
          </w:p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</w:p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279" w:hRule="atLeast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1 11 00000 00 0000 000</w:t>
            </w:r>
          </w:p>
        </w:tc>
        <w:tc>
          <w:tcPr>
            <w:tcW w:w="5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421" w:hRule="atLeast"/>
        </w:trPr>
        <w:tc>
          <w:tcPr>
            <w:tcW w:w="28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1 11 05035 10 0000 120</w:t>
            </w:r>
          </w:p>
        </w:tc>
        <w:tc>
          <w:tcPr>
            <w:tcW w:w="59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 муниципальных  автономных  учреждений)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1603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1 11 07015 10 0000 120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поселениями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503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1 11 08050 10 0000 120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Средства, получаемые  от  передачи  имущества, находящегося  в  собственности  поселений (за исключением имущества  муниципальных  автономных  учреждений, а также  имущества  муниципальных унитарных  предприятий, в том  числе  казённых) в   залог,  в доверительное  управление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849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1 11 09045 10 0000 120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поступления  от  использования  имущества , находящегося   в  собственности поселений ( за  исключением  имущества  муниципальных   автономных  учреждений, а также имущества  муниципальных  унитарных   предприятий, в том  числе казенных)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64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1 13 00000 00 0000 000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ОКАЗАНИЯ ПЛАТНЫХ УСЛУГ(РАБОТ) И КОМПЕНСАЦИИ ЗАТРАТ ГОСУДАРСТВА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2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113 01995 10 0000 130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2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113 02065 10 0000 130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2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113 02995 10 0000 130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32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1 14 00000 00 0000 000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354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1 14 01050 10 0000 410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продажи квартир, находящихся  в собственности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1 14 02030 10 0000 410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 от реализации имущества, находящегося  в собственности  поселений (за  исключением  имущества  муниципальных  автономных  учреждений,  а также  имущества  муниципальных  унитарных  предприятий, в том  числе  казенных), в части  основных  средств  по указанному 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1 14 02030 10 0000 440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 от реализации имущества, находящегося  в собственности  поселений (за  исключением  имущества  муниципальных  автономных  учреждений,  а также  имущества  муниципальных  унитарных  предприятий, в том  числе  казенных), в части  материальных запасов  по указанному 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1 14 02032 10 0000 410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 исключением  имущества  муниципальных  автономных  учреждений) в части реализации   основных  средств по указанному 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1 14 02032 10 0000 440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имущества, находящегося в оперативном управлении учреждений, находящихся в ведении органов управления поселений (за  исключением  имущества  муниципальных  автономных  учреждений) в части реализации   материальных запасов по указанному 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1 14 02033 10 0000 410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поселений (за  исключением  имущества муниципальных  автономных  учреждений, а также  имущества  муниципальных унитарных  предприятий, в том  числе  казенных), в части реализации основных средств по указанному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1 14 02033 10 0000 440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реализации иного имущества, находящегося в собственности поселений (за  исключением  имущества муниципальных  автономных  учреждений, а также  имущества  муниципальных унитарных  предприятий, в том  числе  казенных), в части реализации материальных  запасов по указанному имуществу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4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1 14 06026 10 0000 430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 от продажи земельных  участков, находящихся  в собственности поселений (за исключением  земельных  участков  муниципальных  автономных  учреждений)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1221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1 14 03050 10 0000 410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 поселения (в части реализации основных средств по указанному имуществу)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1309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1 14 03050 10 0000 440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от распоряжения и реализации конфискованного и иного имущества, обращенного в доход поселения (в части реализации материальных запасов по указанному имуществу)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65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1 14 04050 10 0000 420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left" w:pos="507" w:leader="none"/>
                <w:tab w:val="left" w:pos="2922" w:leader="none"/>
                <w:tab w:val="left" w:pos="3327" w:leader="none"/>
              </w:tabs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бюджетов сельских поселений от продажи нематериальных активов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58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1 16 00000 00 0000 000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682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1 16 02020 02 0000 140</w:t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  <w:p>
            <w:pPr>
              <w:pStyle w:val="Normal"/>
              <w:spacing w:lineRule="auto" w:line="24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FF0000"/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1 16 10031 10 0000 140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  <w:p>
            <w:pPr>
              <w:pStyle w:val="Normal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Возмещение ущерба при возникновении страховых случаев, когда выгодоприобретателями выступают получатели средств бюджета сельского поселения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Normal"/>
              <w:spacing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8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1 16 07010 10 0000 140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8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1 16 10061 10 0000 140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 (за исключением муниципального контракта, финансируемого за счет средств муниципального дорожного фонда)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8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1 16 10100 10 0000 140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286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1 16 10123 01 0000 140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действующим до 1 января 2020 года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421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1 17 01050 10 0000 180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Невыясненные поступления, зачисляемые в бюджеты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23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1 17 05050 10 0000 180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Прочие неналоговые доходы бюджетов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323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1 17 14030 10 0000 150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Средства самообложения граждан, зачисляемые в бюджеты сельских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>
        <w:trPr>
          <w:trHeight w:val="92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2 19 00000 00 0000 000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ОСТАТКОВ СУБСИДИЙ И СУБВЕНЦИЙ ПРОШЛЫХ ЛЕТ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trHeight w:val="92" w:hRule="atLeast"/>
        </w:trPr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2 19 60010 10 0000 150</w:t>
            </w:r>
          </w:p>
        </w:tc>
        <w:tc>
          <w:tcPr>
            <w:tcW w:w="5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Возврат остатков субсидий и субвенций из бюджетов сельских поселений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</w:tbl>
    <w:p>
      <w:pPr>
        <w:pStyle w:val="BodyText"/>
        <w:tabs>
          <w:tab w:val="clear" w:pos="708"/>
          <w:tab w:val="left" w:pos="285" w:leader="none"/>
          <w:tab w:val="center" w:pos="5245" w:leader="none"/>
        </w:tabs>
        <w:jc w:val="right"/>
        <w:rPr>
          <w:rFonts w:ascii="Times New Roman" w:hAnsi="Times New Roman"/>
          <w:b/>
          <w:i/>
          <w:i/>
          <w:szCs w:val="28"/>
        </w:rPr>
      </w:pPr>
      <w:r>
        <w:rPr>
          <w:rFonts w:ascii="Times New Roman" w:hAnsi="Times New Roman"/>
          <w:b/>
          <w:i/>
          <w:szCs w:val="28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294" w:right="862" w:gutter="0" w:header="992" w:top="1217" w:footer="883" w:bottom="1025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Times New Roman">
    <w:charset w:val="01"/>
    <w:family w:val="roman"/>
    <w:pitch w:val="default"/>
  </w:font>
  <w:font w:name="Cambria">
    <w:charset w:val="01"/>
    <w:family w:val="roman"/>
    <w:pitch w:val="default"/>
  </w:font>
  <w:font w:name="Arial">
    <w:charset w:val="01"/>
    <w:family w:val="swiss"/>
    <w:pitch w:val="default"/>
  </w:font>
  <w:font w:name="Tahoma">
    <w:charset w:val="01"/>
    <w:family w:val="swiss"/>
    <w:pitch w:val="default"/>
  </w:font>
  <w:font w:name="PT Astra Serif">
    <w:charset w:val="01"/>
    <w:family w:val="roman"/>
    <w:pitch w:val="default"/>
  </w:font>
  <w:font w:name="Courier New">
    <w:charset w:val="01"/>
    <w:family w:val="auto"/>
    <w:pitch w:val="default"/>
  </w:font>
  <w:font w:name="Times New Roman CYR">
    <w:charset w:val="01"/>
    <w:family w:val="roman"/>
    <w:pitch w:val="default"/>
  </w:font>
  <w:font w:name="Arial CYR">
    <w:charset w:val="01"/>
    <w:family w:val="swiss"/>
    <w:pitch w:val="default"/>
  </w:font>
  <w:font w:name="Nimbus Roman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9" w:name="PageNumWizard_FOOTER_Базовый16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9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0" w:name="PageNumWizard_FOOTER_Базовый16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</w:t>
    </w:r>
    <w:r>
      <w:rPr/>
      <w:fldChar w:fldCharType="end"/>
    </w:r>
    <w:bookmarkEnd w:id="10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068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8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8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8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8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8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8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8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8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8b222a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qFormat/>
    <w:rsid w:val="003f7bfb"/>
    <w:pPr>
      <w:keepNext w:val="true"/>
      <w:spacing w:lineRule="auto" w:line="240" w:before="0" w:after="0"/>
      <w:outlineLvl w:val="0"/>
    </w:pPr>
    <w:rPr>
      <w:rFonts w:ascii="Times New Roman" w:hAnsi="Times New Roman" w:eastAsia="Times New Roman"/>
      <w:sz w:val="28"/>
      <w:szCs w:val="20"/>
    </w:rPr>
  </w:style>
  <w:style w:type="paragraph" w:styleId="Heading2">
    <w:name w:val="heading 2"/>
    <w:basedOn w:val="Normal"/>
    <w:next w:val="Normal"/>
    <w:link w:val="2"/>
    <w:unhideWhenUsed/>
    <w:qFormat/>
    <w:rsid w:val="000b7323"/>
    <w:pPr>
      <w:keepNext w:val="true"/>
      <w:spacing w:before="240" w:after="60"/>
      <w:outlineLvl w:val="1"/>
    </w:pPr>
    <w:rPr>
      <w:rFonts w:ascii="Cambria" w:hAnsi="Cambria" w:eastAsia="Times New Roman"/>
      <w:b/>
      <w:bCs/>
      <w:i/>
      <w:i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qFormat/>
    <w:rsid w:val="003f7bfb"/>
    <w:rPr>
      <w:rFonts w:ascii="Times New Roman" w:hAnsi="Times New Roman" w:eastAsia="Times New Roman"/>
      <w:sz w:val="28"/>
    </w:rPr>
  </w:style>
  <w:style w:type="character" w:styleId="2" w:customStyle="1">
    <w:name w:val="Заголовок 2 Знак"/>
    <w:qFormat/>
    <w:rsid w:val="000b7323"/>
    <w:rPr>
      <w:rFonts w:ascii="Cambria" w:hAnsi="Cambria" w:eastAsia="Times New Roman" w:cs="Times New Roman"/>
      <w:b/>
      <w:bCs/>
      <w:i/>
      <w:iCs/>
      <w:sz w:val="28"/>
      <w:szCs w:val="28"/>
      <w:lang w:eastAsia="en-US"/>
    </w:rPr>
  </w:style>
  <w:style w:type="character" w:styleId="Style12" w:customStyle="1">
    <w:name w:val="Нижний колонтитул Знак"/>
    <w:uiPriority w:val="99"/>
    <w:qFormat/>
    <w:rsid w:val="008f3dc7"/>
    <w:rPr>
      <w:rFonts w:ascii="Arial" w:hAnsi="Arial" w:eastAsia="Times New Roman" w:cs="Arial"/>
      <w:lang w:eastAsia="ru-RU"/>
    </w:rPr>
  </w:style>
  <w:style w:type="character" w:styleId="Style13" w:customStyle="1">
    <w:name w:val="Текст выноски Знак"/>
    <w:link w:val="BalloonText"/>
    <w:uiPriority w:val="99"/>
    <w:semiHidden/>
    <w:qFormat/>
    <w:rsid w:val="007e2a49"/>
    <w:rPr>
      <w:rFonts w:ascii="Tahoma" w:hAnsi="Tahoma" w:cs="Tahoma"/>
      <w:sz w:val="16"/>
      <w:szCs w:val="16"/>
    </w:rPr>
  </w:style>
  <w:style w:type="character" w:styleId="dash041e0441043d043e0432043d043e0439002004420435043a04410442char1" w:customStyle="1">
    <w:name w:val="dash041e_0441_043d_043e_0432_043d_043e_0439_0020_0442_0435_043a_0441_0442__char1"/>
    <w:qFormat/>
    <w:rsid w:val="00c80e0e"/>
    <w:rPr>
      <w:rFonts w:ascii="Times New Roman" w:hAnsi="Times New Roman" w:cs="Times New Roman"/>
      <w:b/>
      <w:bCs/>
      <w:strike w:val="false"/>
      <w:dstrike w:val="false"/>
      <w:sz w:val="28"/>
      <w:szCs w:val="28"/>
      <w:u w:val="none"/>
      <w:effect w:val="none"/>
    </w:rPr>
  </w:style>
  <w:style w:type="character" w:styleId="Style14" w:customStyle="1">
    <w:name w:val="Цветовое выделение"/>
    <w:qFormat/>
    <w:rsid w:val="00b2198c"/>
    <w:rPr>
      <w:b/>
      <w:bCs/>
      <w:color w:val="000080"/>
      <w:sz w:val="22"/>
      <w:szCs w:val="22"/>
    </w:rPr>
  </w:style>
  <w:style w:type="character" w:styleId="Style15" w:customStyle="1">
    <w:name w:val="Гипертекстовая ссылка"/>
    <w:qFormat/>
    <w:rsid w:val="00b2198c"/>
    <w:rPr>
      <w:b/>
      <w:bCs/>
      <w:color w:val="008000"/>
      <w:sz w:val="22"/>
      <w:szCs w:val="22"/>
      <w:u w:val="single"/>
    </w:rPr>
  </w:style>
  <w:style w:type="character" w:styleId="Style16" w:customStyle="1">
    <w:name w:val="Основной текст Знак"/>
    <w:qFormat/>
    <w:locked/>
    <w:rsid w:val="00e51c05"/>
    <w:rPr>
      <w:sz w:val="28"/>
      <w:szCs w:val="24"/>
    </w:rPr>
  </w:style>
  <w:style w:type="character" w:styleId="11" w:customStyle="1">
    <w:name w:val="Основной текст Знак1"/>
    <w:basedOn w:val="DefaultParagraphFont"/>
    <w:uiPriority w:val="99"/>
    <w:semiHidden/>
    <w:qFormat/>
    <w:rsid w:val="00e51c05"/>
    <w:rPr/>
  </w:style>
  <w:style w:type="character" w:styleId="Style17" w:customStyle="1">
    <w:name w:val="Верхний колонтитул Знак"/>
    <w:uiPriority w:val="99"/>
    <w:qFormat/>
    <w:rsid w:val="009b134a"/>
    <w:rPr>
      <w:sz w:val="22"/>
      <w:szCs w:val="22"/>
      <w:lang w:eastAsia="en-US"/>
    </w:rPr>
  </w:style>
  <w:style w:type="character" w:styleId="Style18" w:customStyle="1">
    <w:name w:val="Заголовок Знак"/>
    <w:qFormat/>
    <w:rsid w:val="003f7bfb"/>
    <w:rPr>
      <w:rFonts w:ascii="Times New Roman" w:hAnsi="Times New Roman" w:eastAsia="Times New Roman"/>
      <w:i/>
      <w:sz w:val="32"/>
    </w:rPr>
  </w:style>
  <w:style w:type="character" w:styleId="3" w:customStyle="1">
    <w:name w:val="Основной текст 3 Знак"/>
    <w:link w:val="BodyText3"/>
    <w:qFormat/>
    <w:rsid w:val="000b7323"/>
    <w:rPr>
      <w:sz w:val="16"/>
      <w:szCs w:val="16"/>
      <w:lang w:eastAsia="en-US"/>
    </w:rPr>
  </w:style>
  <w:style w:type="character" w:styleId="Style19" w:customStyle="1">
    <w:name w:val="Подзаголовок Знак"/>
    <w:qFormat/>
    <w:rsid w:val="000b7323"/>
    <w:rPr>
      <w:rFonts w:ascii="Times New Roman" w:hAnsi="Times New Roman" w:eastAsia="Times New Roman"/>
      <w:b/>
      <w:bCs/>
      <w:sz w:val="32"/>
    </w:rPr>
  </w:style>
  <w:style w:type="character" w:styleId="21" w:customStyle="1">
    <w:name w:val="Основной текст 2 Знак"/>
    <w:link w:val="BodyText2"/>
    <w:qFormat/>
    <w:rsid w:val="0057510f"/>
    <w:rPr>
      <w:sz w:val="22"/>
      <w:szCs w:val="22"/>
      <w:lang w:eastAsia="en-US"/>
    </w:rPr>
  </w:style>
  <w:style w:type="character" w:styleId="Hyperlink">
    <w:name w:val="Hyperlink"/>
    <w:uiPriority w:val="99"/>
    <w:rsid w:val="002a6f6b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rsid w:val="002a6f6b"/>
    <w:rPr>
      <w:rFonts w:cs="Times New Roman"/>
      <w:color w:val="800080"/>
      <w:u w:val="single"/>
    </w:rPr>
  </w:style>
  <w:style w:type="character" w:styleId="IntenseEmphasis">
    <w:name w:val="Intense Emphasis"/>
    <w:uiPriority w:val="21"/>
    <w:qFormat/>
    <w:rsid w:val="00936fb2"/>
    <w:rPr>
      <w:b/>
      <w:bCs/>
      <w:i/>
      <w:iCs/>
      <w:color w:val="4F81BD"/>
    </w:rPr>
  </w:style>
  <w:style w:type="paragraph" w:styleId="Style20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BodyText">
    <w:name w:val="Body Text"/>
    <w:basedOn w:val="Normal"/>
    <w:link w:val="Style16"/>
    <w:unhideWhenUsed/>
    <w:rsid w:val="00e51c05"/>
    <w:pPr>
      <w:spacing w:lineRule="auto" w:line="240" w:before="0" w:after="0"/>
      <w:jc w:val="center"/>
    </w:pPr>
    <w:rPr>
      <w:sz w:val="28"/>
      <w:szCs w:val="24"/>
    </w:rPr>
  </w:style>
  <w:style w:type="paragraph" w:styleId="List">
    <w:name w:val="List"/>
    <w:basedOn w:val="BodyText"/>
    <w:pPr/>
    <w:rPr>
      <w:rFonts w:ascii="PT Astra Serif" w:hAnsi="PT Astra Serif"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Normal"/>
    <w:link w:val="Style12"/>
    <w:uiPriority w:val="99"/>
    <w:rsid w:val="008f3dc7"/>
    <w:pPr>
      <w:widowControl w:val="false"/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ind w:firstLine="720"/>
      <w:jc w:val="both"/>
    </w:pPr>
    <w:rPr>
      <w:rFonts w:ascii="Arial" w:hAnsi="Arial" w:eastAsia="Times New Roman"/>
      <w:sz w:val="20"/>
      <w:szCs w:val="20"/>
      <w:lang w:eastAsia="ru-RU"/>
    </w:rPr>
  </w:style>
  <w:style w:type="paragraph" w:styleId="BalloonText">
    <w:name w:val="Balloon Text"/>
    <w:basedOn w:val="Normal"/>
    <w:link w:val="Style13"/>
    <w:uiPriority w:val="99"/>
    <w:semiHidden/>
    <w:unhideWhenUsed/>
    <w:qFormat/>
    <w:rsid w:val="007e2a49"/>
    <w:pPr>
      <w:spacing w:lineRule="auto" w:line="240" w:before="0" w:after="0"/>
    </w:pPr>
    <w:rPr>
      <w:rFonts w:ascii="Tahoma" w:hAnsi="Tahoma"/>
      <w:sz w:val="16"/>
      <w:szCs w:val="16"/>
    </w:rPr>
  </w:style>
  <w:style w:type="paragraph" w:styleId="dash041e0431044b0447043d044b0439" w:customStyle="1">
    <w:name w:val="dash041e_0431_044b_0447_043d_044b_0439"/>
    <w:basedOn w:val="Normal"/>
    <w:qFormat/>
    <w:rsid w:val="00c80e0e"/>
    <w:pPr>
      <w:spacing w:lineRule="auto" w:line="240" w:before="0" w:after="0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c80e0e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paragraph" w:styleId="Style22" w:customStyle="1">
    <w:name w:val="Таблицы (моноширинный)"/>
    <w:basedOn w:val="Normal"/>
    <w:next w:val="Normal"/>
    <w:qFormat/>
    <w:rsid w:val="00b2198c"/>
    <w:pPr>
      <w:widowControl w:val="false"/>
      <w:spacing w:lineRule="auto" w:line="240" w:before="0" w:after="0"/>
      <w:jc w:val="both"/>
    </w:pPr>
    <w:rPr>
      <w:rFonts w:ascii="Courier New" w:hAnsi="Courier New" w:eastAsia="Times New Roman" w:cs="Courier New"/>
      <w:lang w:eastAsia="ru-RU"/>
    </w:rPr>
  </w:style>
  <w:style w:type="paragraph" w:styleId="ConsPlusNormal" w:customStyle="1">
    <w:name w:val="ConsPlusNormal"/>
    <w:qFormat/>
    <w:rsid w:val="00b2198c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ListParagraph">
    <w:name w:val="List Paragraph"/>
    <w:basedOn w:val="Normal"/>
    <w:uiPriority w:val="34"/>
    <w:qFormat/>
    <w:rsid w:val="00d95f42"/>
    <w:pPr>
      <w:spacing w:before="0" w:after="200"/>
      <w:ind w:left="720"/>
      <w:contextualSpacing/>
    </w:pPr>
    <w:rPr/>
  </w:style>
  <w:style w:type="paragraph" w:styleId="Header">
    <w:name w:val="header"/>
    <w:basedOn w:val="Normal"/>
    <w:link w:val="Style17"/>
    <w:uiPriority w:val="99"/>
    <w:unhideWhenUsed/>
    <w:rsid w:val="009b134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ConsPlusTitle" w:customStyle="1">
    <w:name w:val="ConsPlusTitle"/>
    <w:qFormat/>
    <w:rsid w:val="009850a7"/>
    <w:pPr>
      <w:widowControl w:val="false"/>
      <w:suppressAutoHyphens w:val="true"/>
      <w:bidi w:val="0"/>
      <w:spacing w:before="0" w:after="0"/>
      <w:jc w:val="left"/>
    </w:pPr>
    <w:rPr>
      <w:rFonts w:ascii="Arial" w:hAnsi="Arial" w:eastAsia="Times New Roman" w:cs="Arial"/>
      <w:b/>
      <w:bCs/>
      <w:color w:val="auto"/>
      <w:kern w:val="0"/>
      <w:sz w:val="20"/>
      <w:szCs w:val="20"/>
      <w:lang w:val="ru-RU" w:eastAsia="ru-RU" w:bidi="ar-SA"/>
    </w:rPr>
  </w:style>
  <w:style w:type="paragraph" w:styleId="12" w:customStyle="1">
    <w:name w:val="Ñòèëü1"/>
    <w:basedOn w:val="Normal"/>
    <w:uiPriority w:val="99"/>
    <w:qFormat/>
    <w:rsid w:val="00ca0347"/>
    <w:pPr>
      <w:spacing w:lineRule="auto" w:line="288" w:before="0" w:after="0"/>
    </w:pPr>
    <w:rPr>
      <w:rFonts w:ascii="Times New Roman" w:hAnsi="Times New Roman" w:eastAsia="Times New Roman"/>
      <w:sz w:val="28"/>
      <w:szCs w:val="20"/>
      <w:lang w:eastAsia="ru-RU"/>
    </w:rPr>
  </w:style>
  <w:style w:type="paragraph" w:styleId="Title">
    <w:name w:val="Title"/>
    <w:basedOn w:val="Normal"/>
    <w:link w:val="Style18"/>
    <w:qFormat/>
    <w:rsid w:val="003f7bfb"/>
    <w:pPr>
      <w:spacing w:lineRule="auto" w:line="240" w:before="0" w:after="0"/>
      <w:jc w:val="center"/>
    </w:pPr>
    <w:rPr>
      <w:rFonts w:ascii="Times New Roman" w:hAnsi="Times New Roman" w:eastAsia="Times New Roman"/>
      <w:i/>
      <w:sz w:val="32"/>
      <w:szCs w:val="20"/>
    </w:rPr>
  </w:style>
  <w:style w:type="paragraph" w:styleId="ConsPlusNonformat" w:customStyle="1">
    <w:name w:val="ConsPlusNonformat"/>
    <w:qFormat/>
    <w:rsid w:val="003b43f4"/>
    <w:pPr>
      <w:widowControl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BodyText3">
    <w:name w:val="Body Text 3"/>
    <w:basedOn w:val="Normal"/>
    <w:link w:val="3"/>
    <w:qFormat/>
    <w:rsid w:val="000b7323"/>
    <w:pPr>
      <w:spacing w:before="0" w:after="120"/>
    </w:pPr>
    <w:rPr>
      <w:sz w:val="16"/>
      <w:szCs w:val="16"/>
    </w:rPr>
  </w:style>
  <w:style w:type="paragraph" w:styleId="Subtitle">
    <w:name w:val="Subtitle"/>
    <w:basedOn w:val="Normal"/>
    <w:link w:val="Style19"/>
    <w:qFormat/>
    <w:rsid w:val="000b7323"/>
    <w:pPr>
      <w:spacing w:lineRule="auto" w:line="240" w:before="0" w:after="0"/>
      <w:jc w:val="center"/>
    </w:pPr>
    <w:rPr>
      <w:rFonts w:ascii="Times New Roman" w:hAnsi="Times New Roman" w:eastAsia="Times New Roman"/>
      <w:b/>
      <w:bCs/>
      <w:sz w:val="32"/>
      <w:szCs w:val="20"/>
    </w:rPr>
  </w:style>
  <w:style w:type="paragraph" w:styleId="BodyText2">
    <w:name w:val="Body Text 2"/>
    <w:basedOn w:val="Normal"/>
    <w:link w:val="21"/>
    <w:qFormat/>
    <w:rsid w:val="0057510f"/>
    <w:pPr>
      <w:spacing w:lineRule="auto" w:line="480" w:before="0" w:after="120"/>
    </w:pPr>
    <w:rPr/>
  </w:style>
  <w:style w:type="paragraph" w:styleId="xl66" w:customStyle="1">
    <w:name w:val="xl6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67" w:customStyle="1">
    <w:name w:val="xl6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8" w:customStyle="1">
    <w:name w:val="xl68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9" w:customStyle="1">
    <w:name w:val="xl69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0" w:customStyle="1">
    <w:name w:val="xl70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1" w:customStyle="1">
    <w:name w:val="xl71"/>
    <w:basedOn w:val="Normal"/>
    <w:uiPriority w:val="99"/>
    <w:qFormat/>
    <w:rsid w:val="002a6f6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2" w:customStyle="1">
    <w:name w:val="xl72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3" w:customStyle="1">
    <w:name w:val="xl73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4" w:customStyle="1">
    <w:name w:val="xl7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5" w:customStyle="1">
    <w:name w:val="xl7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6" w:customStyle="1">
    <w:name w:val="xl76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7" w:customStyle="1">
    <w:name w:val="xl7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78" w:customStyle="1">
    <w:name w:val="xl78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79" w:customStyle="1">
    <w:name w:val="xl79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0" w:customStyle="1">
    <w:name w:val="xl80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1" w:customStyle="1">
    <w:name w:val="xl81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2" w:customStyle="1">
    <w:name w:val="xl8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3" w:customStyle="1">
    <w:name w:val="xl83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4" w:customStyle="1">
    <w:name w:val="xl8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5" w:customStyle="1">
    <w:name w:val="xl85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6" w:customStyle="1">
    <w:name w:val="xl8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87" w:customStyle="1">
    <w:name w:val="xl8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88" w:customStyle="1">
    <w:name w:val="xl88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 CYR" w:hAnsi="Times New Roman CYR" w:eastAsia="Times New Roman" w:cs="Times New Roman CYR"/>
      <w:lang w:eastAsia="ru-RU"/>
    </w:rPr>
  </w:style>
  <w:style w:type="paragraph" w:styleId="xl89" w:customStyle="1">
    <w:name w:val="xl8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 CYR" w:hAnsi="Times New Roman CYR" w:eastAsia="Times New Roman" w:cs="Times New Roman CYR"/>
      <w:b/>
      <w:bCs/>
      <w:lang w:eastAsia="ru-RU"/>
    </w:rPr>
  </w:style>
  <w:style w:type="paragraph" w:styleId="xl90" w:customStyle="1">
    <w:name w:val="xl90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1" w:customStyle="1">
    <w:name w:val="xl91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2" w:customStyle="1">
    <w:name w:val="xl9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3" w:customStyle="1">
    <w:name w:val="xl93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94" w:customStyle="1">
    <w:name w:val="xl94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5" w:customStyle="1">
    <w:name w:val="xl9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6" w:customStyle="1">
    <w:name w:val="xl96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7" w:customStyle="1">
    <w:name w:val="xl97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98" w:customStyle="1">
    <w:name w:val="xl98"/>
    <w:basedOn w:val="Normal"/>
    <w:uiPriority w:val="99"/>
    <w:qFormat/>
    <w:rsid w:val="002a6f6b"/>
    <w:pPr>
      <w:spacing w:lineRule="auto" w:line="240" w:beforeAutospacing="1" w:afterAutospacing="1"/>
    </w:pPr>
    <w:rPr>
      <w:rFonts w:ascii="Arial" w:hAnsi="Arial" w:eastAsia="Times New Roman" w:cs="Arial"/>
      <w:i/>
      <w:iCs/>
      <w:sz w:val="24"/>
      <w:szCs w:val="24"/>
      <w:lang w:eastAsia="ru-RU"/>
    </w:rPr>
  </w:style>
  <w:style w:type="paragraph" w:styleId="xl99" w:customStyle="1">
    <w:name w:val="xl9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i/>
      <w:iCs/>
      <w:sz w:val="24"/>
      <w:szCs w:val="24"/>
      <w:lang w:eastAsia="ru-RU"/>
    </w:rPr>
  </w:style>
  <w:style w:type="paragraph" w:styleId="xl100" w:customStyle="1">
    <w:name w:val="xl100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1" w:customStyle="1">
    <w:name w:val="xl101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2" w:customStyle="1">
    <w:name w:val="xl102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3" w:customStyle="1">
    <w:name w:val="xl103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4" w:customStyle="1">
    <w:name w:val="xl104"/>
    <w:basedOn w:val="Normal"/>
    <w:uiPriority w:val="99"/>
    <w:qFormat/>
    <w:rsid w:val="002a6f6b"/>
    <w:pPr>
      <w:spacing w:lineRule="auto" w:line="240" w:beforeAutospacing="1" w:afterAutospacing="1"/>
    </w:pPr>
    <w:rPr>
      <w:rFonts w:ascii="Arial CYR" w:hAnsi="Arial CYR" w:eastAsia="Times New Roman" w:cs="Arial CYR"/>
      <w:i/>
      <w:iCs/>
      <w:sz w:val="24"/>
      <w:szCs w:val="24"/>
      <w:lang w:eastAsia="ru-RU"/>
    </w:rPr>
  </w:style>
  <w:style w:type="paragraph" w:styleId="xl105" w:customStyle="1">
    <w:name w:val="xl105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6" w:customStyle="1">
    <w:name w:val="xl106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07" w:customStyle="1">
    <w:name w:val="xl107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color w:val="FF0000"/>
      <w:sz w:val="24"/>
      <w:szCs w:val="24"/>
      <w:lang w:eastAsia="ru-RU"/>
    </w:rPr>
  </w:style>
  <w:style w:type="paragraph" w:styleId="xl108" w:customStyle="1">
    <w:name w:val="xl108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09" w:customStyle="1">
    <w:name w:val="xl109"/>
    <w:basedOn w:val="Normal"/>
    <w:uiPriority w:val="99"/>
    <w:qFormat/>
    <w:rsid w:val="002a6f6b"/>
    <w:pPr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0" w:customStyle="1">
    <w:name w:val="xl110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11" w:customStyle="1">
    <w:name w:val="xl111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2" w:customStyle="1">
    <w:name w:val="xl112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3" w:customStyle="1">
    <w:name w:val="xl113"/>
    <w:basedOn w:val="Normal"/>
    <w:uiPriority w:val="99"/>
    <w:qFormat/>
    <w:rsid w:val="002a6f6b"/>
    <w:pPr>
      <w:shd w:val="clear" w:color="000000" w:fill="F2DDD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4" w:customStyle="1">
    <w:name w:val="xl114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5" w:customStyle="1">
    <w:name w:val="xl115"/>
    <w:basedOn w:val="Normal"/>
    <w:uiPriority w:val="99"/>
    <w:qFormat/>
    <w:rsid w:val="002a6f6b"/>
    <w:pPr>
      <w:shd w:val="clear" w:color="000000" w:fill="D99795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6" w:customStyle="1">
    <w:name w:val="xl116"/>
    <w:basedOn w:val="Normal"/>
    <w:uiPriority w:val="99"/>
    <w:qFormat/>
    <w:rsid w:val="002a6f6b"/>
    <w:pPr>
      <w:shd w:val="clear" w:color="000000" w:fill="FFFF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7" w:customStyle="1">
    <w:name w:val="xl117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8" w:customStyle="1">
    <w:name w:val="xl118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19" w:customStyle="1">
    <w:name w:val="xl119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0" w:customStyle="1">
    <w:name w:val="xl120"/>
    <w:basedOn w:val="Normal"/>
    <w:uiPriority w:val="99"/>
    <w:qFormat/>
    <w:rsid w:val="002a6f6b"/>
    <w:pPr>
      <w:shd w:val="clear" w:color="000000" w:fill="DDD9C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1" w:customStyle="1">
    <w:name w:val="xl121"/>
    <w:basedOn w:val="Normal"/>
    <w:uiPriority w:val="99"/>
    <w:qFormat/>
    <w:rsid w:val="002a6f6b"/>
    <w:pPr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2" w:customStyle="1">
    <w:name w:val="xl122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3" w:customStyle="1">
    <w:name w:val="xl123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4" w:customStyle="1">
    <w:name w:val="xl124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5" w:customStyle="1">
    <w:name w:val="xl125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6" w:customStyle="1">
    <w:name w:val="xl126"/>
    <w:basedOn w:val="Normal"/>
    <w:uiPriority w:val="99"/>
    <w:qFormat/>
    <w:rsid w:val="002a6f6b"/>
    <w:pPr>
      <w:shd w:val="clear" w:color="000000" w:fill="B2A1C7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27" w:customStyle="1">
    <w:name w:val="xl127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8" w:customStyle="1">
    <w:name w:val="xl128"/>
    <w:basedOn w:val="Normal"/>
    <w:uiPriority w:val="99"/>
    <w:qFormat/>
    <w:rsid w:val="002a6f6b"/>
    <w:pPr>
      <w:shd w:val="clear" w:color="000000" w:fill="E5E0EC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29" w:customStyle="1">
    <w:name w:val="xl129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0" w:customStyle="1">
    <w:name w:val="xl13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1" w:customStyle="1">
    <w:name w:val="xl131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2" w:customStyle="1">
    <w:name w:val="xl132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3" w:customStyle="1">
    <w:name w:val="xl133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4" w:customStyle="1">
    <w:name w:val="xl134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5" w:customStyle="1">
    <w:name w:val="xl135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6" w:customStyle="1">
    <w:name w:val="xl136"/>
    <w:basedOn w:val="Normal"/>
    <w:uiPriority w:val="99"/>
    <w:qFormat/>
    <w:rsid w:val="002a6f6b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7" w:customStyle="1">
    <w:name w:val="xl137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38" w:customStyle="1">
    <w:name w:val="xl138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39" w:customStyle="1">
    <w:name w:val="xl139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0" w:customStyle="1">
    <w:name w:val="xl140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1" w:customStyle="1">
    <w:name w:val="xl141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2" w:customStyle="1">
    <w:name w:val="xl142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3" w:customStyle="1">
    <w:name w:val="xl143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4" w:customStyle="1">
    <w:name w:val="xl144"/>
    <w:basedOn w:val="Normal"/>
    <w:uiPriority w:val="99"/>
    <w:qFormat/>
    <w:rsid w:val="002a6f6b"/>
    <w:pPr>
      <w:shd w:val="clear" w:color="000000" w:fill="FFCCFF"/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5" w:customStyle="1">
    <w:name w:val="xl145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6" w:customStyle="1">
    <w:name w:val="xl146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b/>
      <w:bCs/>
      <w:sz w:val="24"/>
      <w:szCs w:val="24"/>
      <w:lang w:eastAsia="ru-RU"/>
    </w:rPr>
  </w:style>
  <w:style w:type="paragraph" w:styleId="xl147" w:customStyle="1">
    <w:name w:val="xl147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8" w:customStyle="1">
    <w:name w:val="xl148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49" w:customStyle="1">
    <w:name w:val="xl149"/>
    <w:basedOn w:val="Normal"/>
    <w:uiPriority w:val="99"/>
    <w:qFormat/>
    <w:rsid w:val="002a6f6b"/>
    <w:pPr>
      <w:spacing w:lineRule="auto" w:line="240" w:beforeAutospacing="1" w:afterAutospacing="1"/>
    </w:pPr>
    <w:rPr>
      <w:rFonts w:ascii="Times New Roman" w:hAnsi="Times New Roman" w:eastAsia="Times New Roman"/>
      <w:sz w:val="26"/>
      <w:szCs w:val="26"/>
      <w:lang w:eastAsia="ru-RU"/>
    </w:rPr>
  </w:style>
  <w:style w:type="paragraph" w:styleId="xl150" w:customStyle="1">
    <w:name w:val="xl15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1" w:customStyle="1">
    <w:name w:val="xl151"/>
    <w:basedOn w:val="Normal"/>
    <w:uiPriority w:val="99"/>
    <w:qFormat/>
    <w:rsid w:val="002a6f6b"/>
    <w:pPr>
      <w:shd w:val="clear" w:color="000000" w:fill="CC99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2" w:customStyle="1">
    <w:name w:val="xl152"/>
    <w:basedOn w:val="Normal"/>
    <w:uiPriority w:val="99"/>
    <w:qFormat/>
    <w:rsid w:val="002a6f6b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3" w:customStyle="1">
    <w:name w:val="xl153"/>
    <w:basedOn w:val="Normal"/>
    <w:uiPriority w:val="99"/>
    <w:qFormat/>
    <w:rsid w:val="002a6f6b"/>
    <w:pP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4" w:customStyle="1">
    <w:name w:val="xl154"/>
    <w:basedOn w:val="Normal"/>
    <w:uiPriority w:val="99"/>
    <w:qFormat/>
    <w:rsid w:val="002a6f6b"/>
    <w:pPr>
      <w:shd w:val="clear" w:color="000000" w:fill="FF000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5" w:customStyle="1">
    <w:name w:val="xl155"/>
    <w:basedOn w:val="Normal"/>
    <w:uiPriority w:val="99"/>
    <w:qFormat/>
    <w:rsid w:val="002a6f6b"/>
    <w:pPr>
      <w:shd w:val="clear" w:color="000000" w:fill="CC99FF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6" w:customStyle="1">
    <w:name w:val="xl156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7" w:customStyle="1">
    <w:name w:val="xl157"/>
    <w:basedOn w:val="Normal"/>
    <w:uiPriority w:val="99"/>
    <w:qFormat/>
    <w:rsid w:val="002a6f6b"/>
    <w:pPr>
      <w:shd w:val="clear" w:color="000000" w:fill="8DB4E3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8" w:customStyle="1">
    <w:name w:val="xl158"/>
    <w:basedOn w:val="Normal"/>
    <w:uiPriority w:val="99"/>
    <w:qFormat/>
    <w:rsid w:val="002a6f6b"/>
    <w:pPr>
      <w:shd w:val="clear" w:color="000000" w:fill="92D050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59" w:customStyle="1">
    <w:name w:val="xl159"/>
    <w:basedOn w:val="Normal"/>
    <w:uiPriority w:val="99"/>
    <w:qFormat/>
    <w:rsid w:val="002a6f6b"/>
    <w:pPr>
      <w:shd w:val="clear" w:color="000000" w:fill="E6B9B8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0" w:customStyle="1">
    <w:name w:val="xl160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1" w:customStyle="1">
    <w:name w:val="xl161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2" w:customStyle="1">
    <w:name w:val="xl162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3" w:customStyle="1">
    <w:name w:val="xl163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4" w:customStyle="1">
    <w:name w:val="xl164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5" w:customStyle="1">
    <w:name w:val="xl165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6" w:customStyle="1">
    <w:name w:val="xl166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7" w:customStyle="1">
    <w:name w:val="xl167"/>
    <w:basedOn w:val="Normal"/>
    <w:uiPriority w:val="99"/>
    <w:qFormat/>
    <w:rsid w:val="002a6f6b"/>
    <w:pPr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8" w:customStyle="1">
    <w:name w:val="xl168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69" w:customStyle="1">
    <w:name w:val="xl169"/>
    <w:basedOn w:val="Normal"/>
    <w:uiPriority w:val="99"/>
    <w:qFormat/>
    <w:rsid w:val="002a6f6b"/>
    <w:pPr>
      <w:shd w:val="clear" w:color="000000" w:fill="93CDDD"/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0" w:customStyle="1">
    <w:name w:val="xl170"/>
    <w:basedOn w:val="Normal"/>
    <w:uiPriority w:val="99"/>
    <w:qFormat/>
    <w:rsid w:val="002a6f6b"/>
    <w:pPr>
      <w:spacing w:lineRule="auto" w:line="240" w:beforeAutospacing="1" w:afterAutospacing="1"/>
      <w:jc w:val="right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171" w:customStyle="1">
    <w:name w:val="xl171"/>
    <w:basedOn w:val="Normal"/>
    <w:uiPriority w:val="99"/>
    <w:qFormat/>
    <w:rsid w:val="002a6f6b"/>
    <w:pPr>
      <w:spacing w:lineRule="auto" w:line="240" w:beforeAutospacing="1" w:afterAutospacing="1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4" w:customStyle="1">
    <w:name w:val="xl64"/>
    <w:basedOn w:val="Normal"/>
    <w:uiPriority w:val="99"/>
    <w:qFormat/>
    <w:rsid w:val="002a6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xl65" w:customStyle="1">
    <w:name w:val="xl65"/>
    <w:basedOn w:val="Normal"/>
    <w:uiPriority w:val="99"/>
    <w:qFormat/>
    <w:rsid w:val="002a6f6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center"/>
    </w:pPr>
    <w:rPr>
      <w:rFonts w:ascii="Times New Roman" w:hAnsi="Times New Roman" w:eastAsia="Times New Roman"/>
      <w:color w:val="000000"/>
      <w:sz w:val="24"/>
      <w:szCs w:val="24"/>
      <w:lang w:eastAsia="ru-RU"/>
    </w:rPr>
  </w:style>
  <w:style w:type="paragraph" w:styleId="ConsNormal" w:customStyle="1">
    <w:name w:val="ConsNormal"/>
    <w:qFormat/>
    <w:rsid w:val="00bd0efd"/>
    <w:pPr>
      <w:widowControl/>
      <w:suppressAutoHyphens w:val="true"/>
      <w:bidi w:val="0"/>
      <w:spacing w:before="0" w:after="0"/>
      <w:ind w:firstLine="720" w:right="19772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Style23" w:customStyle="1">
    <w:name w:val="Îáû÷íûé"/>
    <w:qFormat/>
    <w:rsid w:val="00bd0ef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paragraph" w:styleId="Style24" w:customStyle="1">
    <w:name w:val="Знак Знак Знак Знак Знак Знак Знак Знак Знак Знак Знак Знак Знак"/>
    <w:basedOn w:val="Normal"/>
    <w:qFormat/>
    <w:rsid w:val="00bd0efd"/>
    <w:pPr>
      <w:spacing w:lineRule="auto" w:line="240" w:beforeAutospacing="1" w:afterAutospacing="1"/>
    </w:pPr>
    <w:rPr>
      <w:rFonts w:ascii="Tahoma" w:hAnsi="Tahoma" w:eastAsia="Times New Roman"/>
      <w:sz w:val="20"/>
      <w:szCs w:val="20"/>
      <w:lang w:val="en-US"/>
    </w:rPr>
  </w:style>
  <w:style w:type="paragraph" w:styleId="Style25">
    <w:name w:val="Содержимое врезки"/>
    <w:basedOn w:val="Normal"/>
    <w:qFormat/>
    <w:pPr/>
    <w:rPr/>
  </w:style>
  <w:style w:type="paragraph" w:styleId="Style26">
    <w:name w:val="Содержимое таблицы"/>
    <w:basedOn w:val="Normal"/>
    <w:qFormat/>
    <w:pPr>
      <w:widowControl w:val="false"/>
      <w:suppressLineNumbers/>
    </w:pPr>
    <w:rPr/>
  </w:style>
  <w:style w:type="paragraph" w:styleId="Style27">
    <w:name w:val="Заголовок таблицы"/>
    <w:basedOn w:val="Style26"/>
    <w:qFormat/>
    <w:pPr>
      <w:suppressLineNumbers/>
      <w:jc w:val="center"/>
    </w:pPr>
    <w:rPr>
      <w:b/>
      <w:bCs/>
    </w:rPr>
  </w:style>
  <w:style w:type="paragraph" w:styleId="Bodytext21">
    <w:name w:val="Body text (2)"/>
    <w:basedOn w:val="Normal"/>
    <w:qFormat/>
    <w:pPr>
      <w:widowControl w:val="false"/>
      <w:shd w:val="clear" w:color="auto" w:fill="FFFFFF"/>
      <w:spacing w:lineRule="atLeast" w:line="0" w:before="0" w:after="0"/>
    </w:pPr>
    <w:rPr>
      <w:sz w:val="20"/>
      <w:szCs w:val="20"/>
      <w:lang w:eastAsia="ru-RU"/>
    </w:rPr>
  </w:style>
  <w:style w:type="numbering" w:styleId="Style2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231539-7F1E-4F17-8257-BFC305E65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908</TotalTime>
  <Application>LibreOffice/24.8.4.2$Linux_X86_64 LibreOffice_project/480$Build-2</Application>
  <AppVersion>15.0000</AppVersion>
  <Pages>35</Pages>
  <Words>6569</Words>
  <Characters>42700</Characters>
  <CharactersWithSpaces>48602</CharactersWithSpaces>
  <Paragraphs>2040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2023-12-20T05:14:00Z</dcterms:created>
  <dc:creator>Новокиреметское СП</dc:creator>
  <dc:description/>
  <dc:language>ru-RU</dc:language>
  <cp:lastModifiedBy/>
  <cp:lastPrinted>2025-12-23T14:44:28Z</cp:lastPrinted>
  <dcterms:modified xsi:type="dcterms:W3CDTF">2026-06-16T09:24:37Z</dcterms:modified>
  <cp:revision>174</cp:revision>
  <dc:subject/>
  <dc:title>ПРОЕКТ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