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44"/>
        <w:gridCol w:w="92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Я</w:t>
            </w:r>
            <w:r>
              <w:rPr>
                <w:rFonts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,      </w:t>
            </w:r>
            <w:r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5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2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19.02.2026</w:t>
        <w:tab/>
        <w:tab/>
        <w:tab/>
        <w:tab/>
        <w:t xml:space="preserve">            </w:t>
        <w:tab/>
        <w:tab/>
        <w:t xml:space="preserve">      № 8/1</w:t>
      </w:r>
    </w:p>
    <w:p>
      <w:pPr>
        <w:pStyle w:val="Normal"/>
        <w:widowControl w:val="false"/>
        <w:spacing w:lineRule="atLeast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right="3402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О внесении изменения в Положение о бюджетном устройстве и бюджетном процессе в </w:t>
      </w:r>
      <w:r>
        <w:rPr>
          <w:sz w:val="28"/>
          <w:szCs w:val="28"/>
        </w:rPr>
        <w:t xml:space="preserve">Новобурундуковском </w:t>
      </w:r>
      <w:r>
        <w:rPr>
          <w:color w:val="000000"/>
          <w:sz w:val="28"/>
          <w:szCs w:val="28"/>
          <w:shd w:fill="FFFFFF" w:val="clear"/>
        </w:rPr>
        <w:t>сельском поселении Дрожжановского муниципального района Республики Татарстан</w:t>
      </w:r>
    </w:p>
    <w:p>
      <w:pPr>
        <w:pStyle w:val="formattext"/>
        <w:shd w:val="clear" w:color="auto" w:fill="FFFFFF"/>
        <w:spacing w:beforeAutospacing="0" w:before="0" w:afterAutospacing="0" w:after="0"/>
        <w:ind w:right="3402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rPr>
          <w:color w:val="000000"/>
          <w:sz w:val="28"/>
          <w:szCs w:val="28"/>
          <w:shd w:fill="FFFFFF" w:val="clear"/>
        </w:rPr>
      </w:pPr>
      <w:r>
        <w:rPr>
          <w:rFonts w:cs="Times New Roman" w:ascii="Nimbus Roman" w:hAnsi="Nimbus Roman"/>
          <w:bCs/>
          <w:color w:val="000000"/>
          <w:sz w:val="28"/>
          <w:szCs w:val="28"/>
          <w:shd w:fill="FFFFFF" w:val="clear"/>
        </w:rPr>
        <w:t xml:space="preserve">В соответствии с Федеральным законом </w:t>
      </w: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от 28 ноября 2025 года № 432-ФЗ</w:t>
      </w:r>
      <w:r>
        <w:rPr>
          <w:rFonts w:cs="Times New Roman" w:ascii="Nimbus Roman" w:hAnsi="Nimbus Roman"/>
          <w:bCs/>
          <w:color w:val="000000"/>
          <w:sz w:val="28"/>
          <w:szCs w:val="28"/>
          <w:shd w:fill="FFFFFF" w:val="clear"/>
        </w:rPr>
        <w:t xml:space="preserve"> «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>
        <w:rPr>
          <w:rFonts w:cs="Times New Roman" w:ascii="Nimbus Roman" w:hAnsi="Nimbus Roman"/>
          <w:bCs/>
          <w:color w:val="000000"/>
          <w:sz w:val="28"/>
          <w:szCs w:val="28"/>
          <w:shd w:fill="FFFFFF" w:val="clear"/>
        </w:rPr>
        <w:t>Совет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Новобурундуковского </w:t>
      </w:r>
      <w:r>
        <w:rPr>
          <w:color w:val="000000"/>
          <w:sz w:val="28"/>
          <w:szCs w:val="28"/>
          <w:shd w:fill="FFFFFF" w:val="clear"/>
        </w:rPr>
        <w:t>сельского поселения Дрожжановского муниципального района Республики Татарстан РЕШИЛ: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1. Внести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fill="FFFFFF" w:val="clear"/>
        </w:rPr>
        <w:t xml:space="preserve">Положение о бюджетном устройстве и бюджетном процессе в </w:t>
      </w:r>
      <w:r>
        <w:rPr>
          <w:sz w:val="28"/>
          <w:szCs w:val="28"/>
        </w:rPr>
        <w:t xml:space="preserve">Новобурундуковском </w:t>
      </w:r>
      <w:r>
        <w:rPr>
          <w:color w:val="000000"/>
          <w:sz w:val="28"/>
          <w:szCs w:val="28"/>
          <w:shd w:fill="FFFFFF" w:val="clear"/>
        </w:rPr>
        <w:t xml:space="preserve">сельском поселении Дрожжановского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Новобурундуковского </w:t>
      </w:r>
      <w:r>
        <w:rPr>
          <w:color w:val="000000"/>
          <w:sz w:val="28"/>
          <w:szCs w:val="28"/>
          <w:shd w:fill="FFFFFF" w:val="clear"/>
        </w:rPr>
        <w:t xml:space="preserve">сельского поселения Дрожжановского муниципального района Республики Татарстан от 03.06.2022 № 23/1 (в редакции от 16.12.2022 №31/2, 27.02.2023 №34/1, 31.07.2023 №39/1, 15.11.2023 №43/4, 05.02.2024 №45/1, 23.05.2024 №49/2, 12.11.2024 №54/2) </w:t>
      </w:r>
      <w:r>
        <w:rPr>
          <w:rFonts w:cs="Times New Roman" w:ascii="Nimbus Roman" w:hAnsi="Nimbus Roman"/>
          <w:color w:val="000000"/>
          <w:sz w:val="28"/>
          <w:szCs w:val="28"/>
          <w:shd w:fill="FFFFFF" w:val="clear"/>
        </w:rPr>
        <w:t xml:space="preserve">изменение, изложив </w:t>
      </w:r>
      <w:r>
        <w:rPr>
          <w:rFonts w:cs="Times New Roman" w:ascii="Nimbus Roman" w:hAnsi="Nimbus Roman"/>
          <w:b/>
          <w:bCs/>
          <w:color w:val="000000"/>
          <w:sz w:val="28"/>
          <w:szCs w:val="28"/>
          <w:shd w:fill="FFFFFF" w:val="clear"/>
        </w:rPr>
        <w:t>абзац второй пункта 5</w:t>
      </w:r>
      <w:r>
        <w:rPr>
          <w:rFonts w:cs="Times New Roman" w:ascii="Nimbus Roman" w:hAnsi="Nimbus Roman"/>
          <w:b/>
          <w:bCs/>
          <w:i/>
          <w:iCs/>
          <w:color w:val="FF0000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b/>
          <w:bCs/>
          <w:i w:val="false"/>
          <w:iCs w:val="false"/>
          <w:color w:val="000000"/>
          <w:sz w:val="28"/>
          <w:szCs w:val="28"/>
          <w:shd w:fill="FFFFFF" w:val="clear"/>
        </w:rPr>
        <w:t>статьи 8</w:t>
      </w:r>
      <w:r>
        <w:rPr>
          <w:rFonts w:cs="Times New Roman" w:ascii="Nimbus Roman" w:hAnsi="Nimbus Roman"/>
          <w:i w:val="false"/>
          <w:iCs w:val="false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color w:val="000000"/>
          <w:sz w:val="28"/>
          <w:szCs w:val="28"/>
          <w:shd w:fill="FFFFFF" w:val="clear"/>
        </w:rPr>
        <w:t>в следующей редакции: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cs="Times New Roman" w:ascii="Nimbus Roman" w:hAnsi="Nimbus Roman"/>
          <w:color w:val="000000"/>
          <w:sz w:val="28"/>
          <w:szCs w:val="28"/>
        </w:rPr>
        <w:t>«</w:t>
      </w:r>
      <w:r>
        <w:rPr>
          <w:rFonts w:cs="Times New Roman"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2"/>
        <w:jc w:val="both"/>
        <w:rPr>
          <w:color w:val="000000"/>
          <w:sz w:val="28"/>
          <w:szCs w:val="28"/>
          <w:shd w:fill="FFFFFF" w:val="clear"/>
        </w:rPr>
      </w:pPr>
      <w:r>
        <w:rPr>
          <w:rFonts w:cs="Times New Roman" w:ascii="Nimbus Roman" w:hAnsi="Nimbus Roman"/>
          <w:color w:val="000000"/>
          <w:sz w:val="28"/>
          <w:szCs w:val="28"/>
          <w:shd w:fill="FFFFFF" w:val="clear"/>
        </w:rPr>
        <w:t xml:space="preserve">2. Опубликовать настоящее решение в соответствии с Уставом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Новобурундуковского</w:t>
      </w:r>
      <w:r>
        <w:rPr>
          <w:rFonts w:cs="Times New Roman" w:ascii="Nimbus Roman" w:hAnsi="Nimbus Roman"/>
          <w:color w:val="000000"/>
          <w:sz w:val="28"/>
          <w:szCs w:val="28"/>
          <w:shd w:fill="FFFFFF" w:val="clear"/>
        </w:rPr>
        <w:t xml:space="preserve"> сельского поселения Дрожжановского муниципального района Республики Татарстан.</w:t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48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Spacing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Новобурундуковского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: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  <w:tab/>
        <w:tab/>
        <w:tab/>
        <w:tab/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>В.Г. Ранцев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</w:p>
    <w:sectPr>
      <w:type w:val="nextPage"/>
      <w:pgSz w:w="11906" w:h="16838"/>
      <w:pgMar w:left="1134" w:right="1133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dd" w:customStyle="1">
    <w:name w:val="add"/>
    <w:basedOn w:val="DefaultParagraphFont"/>
    <w:qFormat/>
    <w:rsid w:val="00415b88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07c9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rsid w:val="00415b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81da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07c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LibreOffice/24.8.4.2$Linux_X86_64 LibreOffice_project/480$Build-2</Application>
  <AppVersion>15.0000</AppVersion>
  <Pages>1</Pages>
  <Words>205</Words>
  <Characters>1544</Characters>
  <CharactersWithSpaces>1877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2024-11-15T08:31:00Z</dcterms:created>
  <dc:creator>TIK</dc:creator>
  <dc:description/>
  <dc:language>ru-RU</dc:language>
  <cp:lastModifiedBy/>
  <cp:lastPrinted>2026-02-19T14:53:16Z</cp:lastPrinted>
  <dcterms:modified xsi:type="dcterms:W3CDTF">2026-02-19T14:53:41Z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