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542128" w:rsidRPr="00542128" w:rsidTr="00073C21">
        <w:trPr>
          <w:trHeight w:val="1552"/>
        </w:trPr>
        <w:tc>
          <w:tcPr>
            <w:tcW w:w="4408" w:type="dxa"/>
          </w:tcPr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42128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128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128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128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54212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54212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542128" w:rsidRPr="00542128" w:rsidRDefault="00542128" w:rsidP="00542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42128" w:rsidRPr="00542128" w:rsidRDefault="00542128" w:rsidP="00542128">
            <w:pPr>
              <w:pStyle w:val="a5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542128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54212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54212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54212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54212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54212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54212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542128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 w:rsidRPr="00542128"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БАШЛЫГЫ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54212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2128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542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128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542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128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542128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r w:rsidRPr="00542128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proofErr w:type="gramStart"/>
            <w:r w:rsidRPr="00542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12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54212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542128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542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54212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542128" w:rsidRPr="008C5C69" w:rsidTr="00073C21">
        <w:trPr>
          <w:trHeight w:val="156"/>
        </w:trPr>
        <w:tc>
          <w:tcPr>
            <w:tcW w:w="9645" w:type="dxa"/>
            <w:gridSpan w:val="3"/>
          </w:tcPr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42128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54212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54212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42128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5421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1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542128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542128" w:rsidRPr="00542128" w:rsidRDefault="00542128" w:rsidP="0054212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12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54212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54212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 </w:t>
            </w:r>
            <w:r w:rsidR="001A3E92"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std="t" o:hrnoshade="t" o:hr="t" fillcolor="black" stroked="f"/>
              </w:pict>
            </w:r>
          </w:p>
          <w:p w:rsidR="00542128" w:rsidRPr="00542128" w:rsidRDefault="00542128" w:rsidP="0054212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542128" w:rsidRPr="00542128" w:rsidRDefault="00542128" w:rsidP="00542128">
      <w:pPr>
        <w:pStyle w:val="a5"/>
        <w:rPr>
          <w:rFonts w:ascii="Times New Roman" w:hAnsi="Times New Roman"/>
          <w:sz w:val="24"/>
          <w:szCs w:val="24"/>
        </w:rPr>
      </w:pPr>
      <w:r w:rsidRPr="00542128">
        <w:rPr>
          <w:rFonts w:ascii="Times New Roman" w:hAnsi="Times New Roman"/>
          <w:sz w:val="24"/>
          <w:szCs w:val="24"/>
        </w:rPr>
        <w:t>ПОСТАНОВЛЕНИЕ</w:t>
      </w:r>
      <w:r w:rsidRPr="00542128">
        <w:rPr>
          <w:rFonts w:ascii="Times New Roman" w:hAnsi="Times New Roman"/>
          <w:sz w:val="24"/>
          <w:szCs w:val="24"/>
        </w:rPr>
        <w:tab/>
      </w:r>
      <w:r w:rsidRPr="00542128">
        <w:rPr>
          <w:rFonts w:ascii="Times New Roman" w:hAnsi="Times New Roman"/>
          <w:sz w:val="24"/>
          <w:szCs w:val="24"/>
        </w:rPr>
        <w:tab/>
      </w:r>
      <w:r w:rsidRPr="00542128">
        <w:rPr>
          <w:rFonts w:ascii="Times New Roman" w:hAnsi="Times New Roman"/>
          <w:sz w:val="24"/>
          <w:szCs w:val="24"/>
        </w:rPr>
        <w:tab/>
      </w:r>
      <w:r w:rsidRPr="00542128">
        <w:rPr>
          <w:rFonts w:ascii="Times New Roman" w:hAnsi="Times New Roman"/>
          <w:sz w:val="24"/>
          <w:szCs w:val="24"/>
        </w:rPr>
        <w:tab/>
      </w:r>
      <w:r w:rsidRPr="00542128">
        <w:rPr>
          <w:rFonts w:ascii="Times New Roman" w:hAnsi="Times New Roman"/>
          <w:sz w:val="24"/>
          <w:szCs w:val="24"/>
        </w:rPr>
        <w:tab/>
        <w:t xml:space="preserve">     </w:t>
      </w:r>
      <w:r w:rsidRPr="00542128">
        <w:rPr>
          <w:rFonts w:ascii="Times New Roman" w:hAnsi="Times New Roman"/>
          <w:sz w:val="24"/>
          <w:szCs w:val="24"/>
          <w:lang w:val="tt-RU"/>
        </w:rPr>
        <w:t xml:space="preserve">             </w:t>
      </w:r>
      <w:r w:rsidRPr="005421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42128">
        <w:rPr>
          <w:rFonts w:ascii="Times New Roman" w:hAnsi="Times New Roman"/>
          <w:sz w:val="24"/>
          <w:szCs w:val="24"/>
        </w:rPr>
        <w:t>КАРАР</w:t>
      </w:r>
    </w:p>
    <w:p w:rsidR="00542128" w:rsidRPr="00542128" w:rsidRDefault="00542128" w:rsidP="00542128">
      <w:pPr>
        <w:pStyle w:val="a5"/>
        <w:rPr>
          <w:rFonts w:ascii="Times New Roman" w:hAnsi="Times New Roman"/>
          <w:sz w:val="24"/>
          <w:szCs w:val="24"/>
        </w:rPr>
      </w:pPr>
    </w:p>
    <w:p w:rsidR="00542128" w:rsidRPr="00542128" w:rsidRDefault="00542128" w:rsidP="00542128">
      <w:pPr>
        <w:pStyle w:val="a5"/>
        <w:rPr>
          <w:rFonts w:ascii="Times New Roman" w:hAnsi="Times New Roman"/>
          <w:sz w:val="24"/>
          <w:szCs w:val="24"/>
        </w:rPr>
      </w:pPr>
    </w:p>
    <w:p w:rsidR="00542128" w:rsidRPr="00542128" w:rsidRDefault="00542128" w:rsidP="00542128">
      <w:pPr>
        <w:pStyle w:val="a5"/>
        <w:rPr>
          <w:rFonts w:ascii="Times New Roman" w:hAnsi="Times New Roman"/>
          <w:sz w:val="24"/>
          <w:szCs w:val="24"/>
        </w:rPr>
      </w:pPr>
      <w:r w:rsidRPr="0054212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 </w:t>
      </w:r>
      <w:r w:rsidRPr="00542128">
        <w:rPr>
          <w:rFonts w:ascii="Times New Roman" w:hAnsi="Times New Roman"/>
          <w:sz w:val="24"/>
          <w:szCs w:val="24"/>
        </w:rPr>
        <w:t>февраля 2016 года</w:t>
      </w:r>
      <w:r w:rsidRPr="00542128">
        <w:rPr>
          <w:rFonts w:ascii="Times New Roman" w:hAnsi="Times New Roman"/>
          <w:sz w:val="24"/>
          <w:szCs w:val="24"/>
        </w:rPr>
        <w:tab/>
      </w:r>
      <w:r w:rsidRPr="00542128">
        <w:rPr>
          <w:rFonts w:ascii="Times New Roman" w:hAnsi="Times New Roman"/>
          <w:sz w:val="24"/>
          <w:szCs w:val="24"/>
        </w:rPr>
        <w:tab/>
      </w:r>
      <w:r w:rsidRPr="00542128">
        <w:rPr>
          <w:rFonts w:ascii="Times New Roman" w:hAnsi="Times New Roman"/>
          <w:sz w:val="24"/>
          <w:szCs w:val="24"/>
        </w:rPr>
        <w:tab/>
      </w:r>
      <w:r w:rsidRPr="00542128">
        <w:rPr>
          <w:rFonts w:ascii="Times New Roman" w:hAnsi="Times New Roman"/>
          <w:sz w:val="24"/>
          <w:szCs w:val="24"/>
        </w:rPr>
        <w:tab/>
        <w:t xml:space="preserve">           </w:t>
      </w:r>
      <w:r w:rsidRPr="00542128">
        <w:rPr>
          <w:rFonts w:ascii="Times New Roman" w:hAnsi="Times New Roman"/>
          <w:sz w:val="24"/>
          <w:szCs w:val="24"/>
        </w:rPr>
        <w:tab/>
      </w:r>
      <w:r w:rsidRPr="00542128">
        <w:rPr>
          <w:rFonts w:ascii="Times New Roman" w:hAnsi="Times New Roman"/>
          <w:sz w:val="24"/>
          <w:szCs w:val="24"/>
        </w:rPr>
        <w:tab/>
      </w:r>
      <w:r w:rsidRPr="00542128">
        <w:rPr>
          <w:rFonts w:ascii="Times New Roman" w:hAnsi="Times New Roman"/>
          <w:sz w:val="24"/>
          <w:szCs w:val="24"/>
        </w:rPr>
        <w:tab/>
      </w:r>
      <w:r w:rsidRPr="005421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8C5C69">
        <w:rPr>
          <w:rFonts w:ascii="Times New Roman" w:hAnsi="Times New Roman"/>
          <w:sz w:val="24"/>
          <w:szCs w:val="24"/>
        </w:rPr>
        <w:t>№4</w:t>
      </w:r>
    </w:p>
    <w:p w:rsidR="008B5AC7" w:rsidRDefault="008B5AC7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5AC7" w:rsidRDefault="008B5AC7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5AC7" w:rsidRDefault="008B5AC7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3522" w:rsidRPr="008E3522" w:rsidRDefault="008E3522" w:rsidP="00B3475C">
      <w:pPr>
        <w:spacing w:after="0" w:line="240" w:lineRule="auto"/>
        <w:ind w:right="524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</w:t>
      </w:r>
      <w:r w:rsidR="008B5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 w:rsidR="008B5AC7">
        <w:rPr>
          <w:rFonts w:ascii="Times New Roman" w:hAnsi="Times New Roman" w:cs="Times New Roman"/>
          <w:bCs/>
          <w:sz w:val="28"/>
          <w:szCs w:val="28"/>
        </w:rPr>
        <w:t>А</w:t>
      </w:r>
      <w:r w:rsidRPr="008E3522">
        <w:rPr>
          <w:rFonts w:ascii="Times New Roman" w:hAnsi="Times New Roman" w:cs="Times New Roman"/>
          <w:bCs/>
          <w:sz w:val="28"/>
          <w:szCs w:val="28"/>
        </w:rPr>
        <w:t>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8E3522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E3522">
        <w:rPr>
          <w:rFonts w:ascii="Times New Roman" w:hAnsi="Times New Roman" w:cs="Times New Roman"/>
          <w:bCs/>
          <w:sz w:val="28"/>
          <w:szCs w:val="28"/>
        </w:rPr>
        <w:t xml:space="preserve">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B5AC7" w:rsidP="008B5A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AC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муниципальных услуг», Федеральным законом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№ 131- 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5AC7"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B81487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ПОСТАНОВЛЯЕТ:</w:t>
      </w:r>
    </w:p>
    <w:p w:rsidR="008B5AC7" w:rsidRPr="008B5AC7" w:rsidRDefault="008B5AC7" w:rsidP="008B5AC7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5AC7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8B5AC7"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AC7" w:rsidRPr="008B5AC7" w:rsidRDefault="008B5AC7" w:rsidP="008B5AC7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путем размещения на информационных стендах и на сайте Дрожжановского муниципального района в разделе сельского поселения.</w:t>
      </w:r>
    </w:p>
    <w:p w:rsid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P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AC7">
        <w:rPr>
          <w:rFonts w:ascii="Times New Roman" w:hAnsi="Times New Roman" w:cs="Times New Roman"/>
          <w:bCs/>
          <w:sz w:val="28"/>
          <w:szCs w:val="28"/>
        </w:rPr>
        <w:t>Глава</w:t>
      </w:r>
      <w:r w:rsidR="00B81487" w:rsidRPr="00B81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487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8B5AC7" w:rsidRP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AC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B81487">
        <w:rPr>
          <w:rFonts w:ascii="Times New Roman" w:hAnsi="Times New Roman" w:cs="Times New Roman"/>
          <w:bCs/>
          <w:sz w:val="28"/>
          <w:szCs w:val="28"/>
        </w:rPr>
        <w:tab/>
      </w:r>
      <w:r w:rsidR="00B81487">
        <w:rPr>
          <w:rFonts w:ascii="Times New Roman" w:hAnsi="Times New Roman" w:cs="Times New Roman"/>
          <w:bCs/>
          <w:sz w:val="28"/>
          <w:szCs w:val="28"/>
        </w:rPr>
        <w:tab/>
      </w:r>
      <w:r w:rsidR="00B81487">
        <w:rPr>
          <w:rFonts w:ascii="Times New Roman" w:hAnsi="Times New Roman" w:cs="Times New Roman"/>
          <w:bCs/>
          <w:sz w:val="28"/>
          <w:szCs w:val="28"/>
        </w:rPr>
        <w:tab/>
      </w:r>
      <w:r w:rsidR="00B81487">
        <w:rPr>
          <w:rFonts w:ascii="Times New Roman" w:hAnsi="Times New Roman" w:cs="Times New Roman"/>
          <w:bCs/>
          <w:sz w:val="28"/>
          <w:szCs w:val="28"/>
        </w:rPr>
        <w:tab/>
      </w:r>
      <w:r w:rsidR="00B81487">
        <w:rPr>
          <w:rFonts w:ascii="Times New Roman" w:hAnsi="Times New Roman" w:cs="Times New Roman"/>
          <w:bCs/>
          <w:sz w:val="28"/>
          <w:szCs w:val="28"/>
        </w:rPr>
        <w:tab/>
      </w:r>
      <w:r w:rsidR="00B81487">
        <w:rPr>
          <w:rFonts w:ascii="Times New Roman" w:hAnsi="Times New Roman" w:cs="Times New Roman"/>
          <w:bCs/>
          <w:sz w:val="28"/>
          <w:szCs w:val="28"/>
        </w:rPr>
        <w:tab/>
      </w:r>
      <w:r w:rsidR="00B81487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B81487">
        <w:rPr>
          <w:rFonts w:ascii="Times New Roman" w:hAnsi="Times New Roman" w:cs="Times New Roman"/>
          <w:bCs/>
          <w:sz w:val="28"/>
          <w:szCs w:val="28"/>
        </w:rPr>
        <w:t>В.Г.Ранцев</w:t>
      </w:r>
      <w:proofErr w:type="spellEnd"/>
    </w:p>
    <w:p w:rsidR="008E3522" w:rsidRDefault="008B5AC7" w:rsidP="00B81487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8B5AC7" w:rsidRDefault="008B5AC7" w:rsidP="00B81487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proofErr w:type="gramEnd"/>
    </w:p>
    <w:p w:rsidR="008B5AC7" w:rsidRDefault="008B5AC7" w:rsidP="00B81487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комитета </w:t>
      </w:r>
      <w:proofErr w:type="spellStart"/>
      <w:r w:rsidR="00B81487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Дрожжановского муниципального района </w:t>
      </w:r>
    </w:p>
    <w:p w:rsidR="008B5AC7" w:rsidRPr="008B5AC7" w:rsidRDefault="008B5AC7" w:rsidP="00B81487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</w:t>
      </w:r>
      <w:r w:rsidR="00B81487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81487">
        <w:rPr>
          <w:rFonts w:ascii="Times New Roman" w:hAnsi="Times New Roman" w:cs="Times New Roman"/>
          <w:bCs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2015 г. № </w:t>
      </w:r>
      <w:r w:rsidR="008C5C69">
        <w:rPr>
          <w:rFonts w:ascii="Times New Roman" w:hAnsi="Times New Roman" w:cs="Times New Roman"/>
          <w:bCs/>
          <w:sz w:val="28"/>
          <w:szCs w:val="28"/>
        </w:rPr>
        <w:t>4</w:t>
      </w: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в сфере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предоставления земельных участков без торгов: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образованных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из земельного участка, находящегося в государственной или муниципальной собственности, предоставленного для комплексного освоения территории, лицу, с которым был заключен договор аренды такого земельного участка;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-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образованных в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застроенной территории, лицу, с которым заключен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договор о развитии застроенной территории;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 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лицу,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1487" w:rsidRDefault="00B81487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1487" w:rsidRDefault="00B81487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I. 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Общие положения.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76325" w:rsidRPr="00476325" w:rsidRDefault="00C06ED3" w:rsidP="0047632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25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C06ED3" w:rsidRPr="00476325" w:rsidRDefault="00C06ED3" w:rsidP="0047632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6325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регулирует отношения, возникающие при предоставлении земельных участков юридическим лицам, заключившим договор о комплексном освоении территории или развитии застроенной территории, в соответствии с п. 1 ст. 39.3 и п. 5, п. 6, п. 13 ст.39.6 Земельного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2. Круг получателей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Получателями муниципальной услуги «Предоставление земельных участков без торгов в случае комплексного освоения территории или развитии застроенной территории» являются: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юридические лица, заключившие договор о комплексном освоении территории или развитии застроенной территории.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3. Требования к порядку информирования о предоставлении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 xml:space="preserve">Информация о муниципальной услуге предоставляется непосредственно в помещениях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B81487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C06ED3">
        <w:rPr>
          <w:rFonts w:ascii="Times New Roman" w:hAnsi="Times New Roman" w:cs="Times New Roman"/>
          <w:sz w:val="28"/>
          <w:szCs w:val="28"/>
        </w:rPr>
        <w:t xml:space="preserve"> сельского поселения 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- Администрация) или муниципального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«Многофункциональный центр по оказанию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Республики Татарстан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услуг, в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массовой информации, посредством издания информационных материалов.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Сведения о месте нахождения Администрации: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487">
        <w:rPr>
          <w:rFonts w:ascii="Times New Roman" w:hAnsi="Times New Roman" w:cs="Times New Roman"/>
          <w:sz w:val="28"/>
          <w:szCs w:val="28"/>
        </w:rPr>
        <w:t>РТ, Дрожжановский район, п.ж.-</w:t>
      </w:r>
      <w:proofErr w:type="spellStart"/>
      <w:r w:rsidR="00B81487">
        <w:rPr>
          <w:rFonts w:ascii="Times New Roman" w:hAnsi="Times New Roman" w:cs="Times New Roman"/>
          <w:sz w:val="28"/>
          <w:szCs w:val="28"/>
        </w:rPr>
        <w:t>д.ст</w:t>
      </w:r>
      <w:proofErr w:type="gramStart"/>
      <w:r w:rsidR="00B8148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81487">
        <w:rPr>
          <w:rFonts w:ascii="Times New Roman" w:hAnsi="Times New Roman" w:cs="Times New Roman"/>
          <w:sz w:val="28"/>
          <w:szCs w:val="28"/>
        </w:rPr>
        <w:t>урундуки</w:t>
      </w:r>
      <w:proofErr w:type="spellEnd"/>
      <w:r w:rsidR="00B814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1487">
        <w:rPr>
          <w:rFonts w:ascii="Times New Roman" w:hAnsi="Times New Roman" w:cs="Times New Roman"/>
          <w:sz w:val="28"/>
          <w:szCs w:val="28"/>
        </w:rPr>
        <w:t>ул.Вокзальная</w:t>
      </w:r>
      <w:proofErr w:type="spellEnd"/>
      <w:r w:rsidR="00B81487">
        <w:rPr>
          <w:rFonts w:ascii="Times New Roman" w:hAnsi="Times New Roman" w:cs="Times New Roman"/>
          <w:sz w:val="28"/>
          <w:szCs w:val="28"/>
        </w:rPr>
        <w:t>, д.31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С графиком (режимом) работы можно ознакомиться на официальном сайте </w:t>
      </w:r>
      <w:r w:rsidR="008E3522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в разделе </w:t>
      </w:r>
      <w:proofErr w:type="spellStart"/>
      <w:r w:rsidR="00B81487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="008E35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06ED3">
        <w:rPr>
          <w:rFonts w:ascii="Times New Roman" w:hAnsi="Times New Roman" w:cs="Times New Roman"/>
          <w:sz w:val="28"/>
          <w:szCs w:val="28"/>
        </w:rPr>
        <w:t>(</w:t>
      </w:r>
      <w:r w:rsidR="008E3522" w:rsidRPr="008E3522">
        <w:rPr>
          <w:rFonts w:ascii="Times New Roman" w:hAnsi="Times New Roman" w:cs="Times New Roman"/>
          <w:sz w:val="28"/>
          <w:szCs w:val="28"/>
        </w:rPr>
        <w:t>http://drogganoye.tatarstan.ru/</w:t>
      </w:r>
      <w:r w:rsidRPr="00C06ED3">
        <w:rPr>
          <w:rFonts w:ascii="Times New Roman" w:hAnsi="Times New Roman" w:cs="Times New Roman"/>
          <w:sz w:val="28"/>
          <w:szCs w:val="28"/>
        </w:rPr>
        <w:t>).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МФЦ: </w:t>
      </w:r>
      <w:r>
        <w:rPr>
          <w:rFonts w:ascii="Times New Roman" w:hAnsi="Times New Roman" w:cs="Times New Roman"/>
          <w:sz w:val="28"/>
          <w:szCs w:val="28"/>
        </w:rPr>
        <w:t xml:space="preserve">село Старое Дрожжаное, </w:t>
      </w:r>
      <w:proofErr w:type="spellStart"/>
      <w:r w:rsidR="0082228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822284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822284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="00822284">
        <w:rPr>
          <w:rFonts w:ascii="Times New Roman" w:hAnsi="Times New Roman" w:cs="Times New Roman"/>
          <w:sz w:val="28"/>
          <w:szCs w:val="28"/>
        </w:rPr>
        <w:t xml:space="preserve"> , д.14А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должностными лицами Администрации, сотрудниками МФЦ.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Информирование заявителей по электронной почте должно осуществляться не позднее десяти дней с момента получения сообщения. Письменные обращения   заявителей о порядке предоставления муниципальных услуг </w:t>
      </w:r>
      <w:r w:rsidRPr="00C06ED3">
        <w:rPr>
          <w:rFonts w:ascii="Times New Roman" w:hAnsi="Times New Roman" w:cs="Times New Roman"/>
          <w:sz w:val="28"/>
          <w:szCs w:val="28"/>
        </w:rPr>
        <w:lastRenderedPageBreak/>
        <w:t>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На информационных стендах содержится следующая информация: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график (режим) работы, номера телефонов, адрес Интернет-сайта и электронной почты;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- образцы заполнения заявлений заявителем.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На Интернет-сайте, а также на Портале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C06ED3">
        <w:rPr>
          <w:rFonts w:ascii="Times New Roman" w:hAnsi="Times New Roman" w:cs="Times New Roman"/>
          <w:sz w:val="28"/>
          <w:szCs w:val="28"/>
        </w:rPr>
        <w:t>содержится следующая информация: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схема проезда, график (режим) работы, номера телефонов, адрес электронной почты;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процедура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II.  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>Стандарт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4. Наименование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Наименование муниципальной услуги - «Предоставление земельных участков без торгов в случае комплексного освоения территории или развитии застроенной территории».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5. Наименование органа, предоставляющего муниципальную услугу.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Муниципальную услугу «Предоставление земельных участков  без торгов в случае комплексного освоения территории или развитии застроенной территории» предоставляет Администрация.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МФЦ;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Дрожжановский </w:t>
      </w:r>
      <w:r w:rsidRPr="00C06ED3">
        <w:rPr>
          <w:rFonts w:ascii="Times New Roman" w:hAnsi="Times New Roman" w:cs="Times New Roman"/>
          <w:sz w:val="28"/>
          <w:szCs w:val="28"/>
        </w:rPr>
        <w:t>отдел Федерального государственного бюджетного учреждения «Земельная кадастровая палата» по Республике Татарстан;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Межрайонная инспекция Федеральной налоговой службы №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C06E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C06ED3">
        <w:rPr>
          <w:rFonts w:ascii="Times New Roman" w:hAnsi="Times New Roman" w:cs="Times New Roman"/>
          <w:sz w:val="28"/>
          <w:szCs w:val="28"/>
        </w:rPr>
        <w:t>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6. Описание результата предоставления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предоставление в аренду или в собственность земельного участка или получение заявителем отказа в предоставлении земельного участка.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Процедура предоставления услуги завершается путем получения заявителем: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договора аренды земельного участка;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договора купли-продажи земельного участка;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уведомления об отказе в предоставлении услуги.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7. Срок предоставления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Максимально допустимый срок предоставления муниципальной услуги не должен превышать 30 календарных дней.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Земельный кодекс РФ от 25.10.2001 №136-ФЗ («Российская газета» № 211-212 от 30.10.2001);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Гражданский кодекс РФ от 30.11.1994 № 51-ФЗ («Российская газета» № 238-239 от 08.12.1994);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 № 168 от 30.07.2010);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 145 от 30.07.1997);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24.07.2007 № 221-ФЗ «О государственном кадастре недвижимости» («Российск</w:t>
      </w:r>
      <w:r w:rsidR="008E3522">
        <w:rPr>
          <w:rFonts w:ascii="Times New Roman" w:hAnsi="Times New Roman" w:cs="Times New Roman"/>
          <w:sz w:val="28"/>
          <w:szCs w:val="28"/>
        </w:rPr>
        <w:t xml:space="preserve">ая газета» № 165 от 01.08.2007); </w:t>
      </w: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</w:t>
      </w:r>
      <w:proofErr w:type="spellStart"/>
      <w:r w:rsidR="00B81487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="00B81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9. Перечень документов, необходимых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Перечень документов указан в Приложении № 1 к настоящему Административному регламенту.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Перечень документов указан в Приложении № 2 к настоящему Административному регламенту.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 </w:t>
      </w:r>
      <w:hyperlink r:id="rId6" w:history="1">
        <w:r w:rsidRPr="00C06E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части 6 статьи 7</w:t>
        </w:r>
      </w:hyperlink>
      <w:r w:rsidRPr="00C06ED3">
        <w:rPr>
          <w:rFonts w:ascii="Times New Roman" w:hAnsi="Times New Roman" w:cs="Times New Roman"/>
          <w:sz w:val="28"/>
          <w:szCs w:val="28"/>
        </w:rPr>
        <w:t> Федерального закона от 27.07.2010 № 210-ФЗ «Об организации предоставления государственных и муниципальных услуг».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11. Основания для отказа в приёме документов.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Основаниями для отказа в приёме документов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отсутствие хотя бы одного из документов, указанных в Приложении № 1 к Административному регламенту (с учётом п. 10 Административного регламента);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представленных 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обращение за получением муниципальной услуги ненадлежащего лица.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12. Основания для отказа в предоставлении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отсутствие хотя бы одного из документов, указанных в Приложении 1 к Административному регламенту;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представленных 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обращение за получением муниципальной услуги ненадлежащего лица;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- отсутствие кадастрового учёта земельного участка.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по предоставлению сведений из Единого государственного реестра прав на недвижимое имущество и сделок с ним (выписка из ЕГРП). Услуга предоставляется органами </w:t>
      </w:r>
      <w:proofErr w:type="spellStart"/>
      <w:r w:rsidRPr="00C06ED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06ED3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ЕГРЮЛ). Услуга предоставляется органами Федеральной налоговой службы;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 предоставлению сведений, внесенных в государственный кадастр недвижимости (кадастровый паспорт). Услуга предоставляется органами ФГБУ «Федеральная кадастровая палата».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14. Порядок взимания платы за предоставление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За предоставление услуг, которые являются необходимыми и обязательными для предоставления муниципальной услуги, взимается плата согласно действующим тарифам.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Оплата взимается в случае обращения заявителя непосредственно в соответствующий государственный орган.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16. Максимальный срок ожидания в очереди.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Максимальный срок ожидания в очереди составляет 15 минут.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17. Срок и порядок регистрации запроса заявителя о предоставлении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18. Требования к помещениям, в которых предоставляется муниципальная услуга.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</w:t>
      </w:r>
      <w:r w:rsidR="00304316">
        <w:rPr>
          <w:rFonts w:ascii="Times New Roman" w:hAnsi="Times New Roman" w:cs="Times New Roman"/>
          <w:sz w:val="28"/>
          <w:szCs w:val="28"/>
        </w:rPr>
        <w:t xml:space="preserve"> </w:t>
      </w:r>
      <w:r w:rsidR="0030431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r w:rsidR="00304316" w:rsidRPr="00304316">
        <w:rPr>
          <w:rFonts w:ascii="Times New Roman" w:hAnsi="Times New Roman" w:cs="Times New Roman"/>
          <w:sz w:val="28"/>
          <w:szCs w:val="28"/>
        </w:rPr>
        <w:t>обеспеч</w:t>
      </w:r>
      <w:r w:rsidR="00304316">
        <w:rPr>
          <w:rFonts w:ascii="Times New Roman" w:hAnsi="Times New Roman" w:cs="Times New Roman"/>
          <w:sz w:val="28"/>
          <w:szCs w:val="28"/>
        </w:rPr>
        <w:t>ивает</w:t>
      </w:r>
      <w:r w:rsidR="00304316" w:rsidRPr="00304316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304316">
        <w:rPr>
          <w:rFonts w:ascii="Times New Roman" w:hAnsi="Times New Roman" w:cs="Times New Roman"/>
          <w:sz w:val="28"/>
          <w:szCs w:val="28"/>
        </w:rPr>
        <w:t>ь</w:t>
      </w:r>
      <w:r w:rsidR="00304316" w:rsidRPr="00304316">
        <w:rPr>
          <w:rFonts w:ascii="Times New Roman" w:hAnsi="Times New Roman" w:cs="Times New Roman"/>
          <w:sz w:val="28"/>
          <w:szCs w:val="28"/>
        </w:rPr>
        <w:t xml:space="preserve"> для инвалидов указанных объектов в соответствии с законодательством Российской Федерации о социальной защите инвалидов</w:t>
      </w:r>
      <w:r w:rsidR="00304316">
        <w:rPr>
          <w:rFonts w:ascii="Times New Roman" w:hAnsi="Times New Roman" w:cs="Times New Roman"/>
          <w:sz w:val="28"/>
          <w:szCs w:val="28"/>
        </w:rPr>
        <w:t xml:space="preserve">. </w:t>
      </w:r>
      <w:r w:rsidRPr="00C06ED3">
        <w:rPr>
          <w:rFonts w:ascii="Times New Roman" w:hAnsi="Times New Roman" w:cs="Times New Roman"/>
          <w:sz w:val="28"/>
          <w:szCs w:val="28"/>
        </w:rPr>
        <w:t>На прилегающей территории оборудуются места для парковки автотранспортных средств.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Места получения информации оборудуются информационными стендами, стульями и столами.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19. Показатели доступности и качества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удовлетворенность заявителей качеством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доступность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доступность информации;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Приём заявителя и выдачу документов заявителю осуществляет должностное лицо Администрации или МФЦ.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Время приёма документов не может превышать 30 минут.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20. Время приёма заявителей.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Часы приема заявителей сотрудниками Администрации: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Вторник, четверг с  8.00-12.00.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Часы приема заявителей сотрудниками МФЦ: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Понедельник, вторник, среда, четверг с 8.00-1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06ED3">
        <w:rPr>
          <w:rFonts w:ascii="Times New Roman" w:hAnsi="Times New Roman" w:cs="Times New Roman"/>
          <w:sz w:val="28"/>
          <w:szCs w:val="28"/>
        </w:rPr>
        <w:t>.00;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Пятница с 8.00-1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06ED3">
        <w:rPr>
          <w:rFonts w:ascii="Times New Roman" w:hAnsi="Times New Roman" w:cs="Times New Roman"/>
          <w:sz w:val="28"/>
          <w:szCs w:val="28"/>
        </w:rPr>
        <w:t>.00;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Суббота с 8.00-14.00.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III.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Состав, последовательность и сроки выполнения административных процедур, требования к порядку их выполнения, в том числе особенности выполнения административных процедур в электронной форме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21. Заинтересованное в предоставлении земельного участка лицо обращается в Администрацию или МФЦ с заявлением о заключении договора аренды или договора купли-продажи земельного участка  (Приложение № 3 к Административному регламенту).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22. К заявлению прикладывается необходимый пакет документов, предусмотренных п. 9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заключения договора аренды или договора купли-продажи земельного участка.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23.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-наличия всех необходимых документов, указанных в Приложении № 1 к Административному регламенту;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24. Должностное лицо Администрации осуществляет правовую экспертизу представленных документов, подготавливает договор аренды земельного участка или договора купли-продажи, либо мотивированный отказ в предоставлении услуги в срок не позднее 30 календарных дней.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25. Блок-схема предоставления муниципальной услуги указана в Приложении № 4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IV.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Формы </w:t>
      </w:r>
      <w:proofErr w:type="gramStart"/>
      <w:r w:rsidRPr="00C06ED3">
        <w:rPr>
          <w:rFonts w:ascii="Times New Roman" w:hAnsi="Times New Roman" w:cs="Times New Roman"/>
          <w:sz w:val="28"/>
          <w:szCs w:val="28"/>
          <w:u w:val="single"/>
        </w:rPr>
        <w:t>контроля за</w:t>
      </w:r>
      <w:proofErr w:type="gramEnd"/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исполнением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29. Текущий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 </w:t>
      </w:r>
      <w:proofErr w:type="spellStart"/>
      <w:r w:rsidR="00B81487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C06ED3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Глава).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30.       Глава планирует работу по организации и проведению мероприятий, определяют должностные обязанности сотрудников, осуществляют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их исполнением, принимают меры к совершенствованию форм и методов </w:t>
      </w:r>
      <w:r w:rsidRPr="00C06ED3">
        <w:rPr>
          <w:rFonts w:ascii="Times New Roman" w:hAnsi="Times New Roman" w:cs="Times New Roman"/>
          <w:sz w:val="28"/>
          <w:szCs w:val="28"/>
        </w:rPr>
        <w:lastRenderedPageBreak/>
        <w:t>служебной деятельности, обучению подчиненных, несут персональную ответственность за соблюдение законности.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31.      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32.      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33.      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34. Заявитель может обратиться с жалобой в следующих случаях: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1)   нарушение срока регистрации запроса заявителя о предоставлении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35. Жалоба должна содержать: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37. Жалоба может быть подана в письменной форме на бумажном носителе, в электронном виде, путем обращения на электронную почту </w:t>
      </w:r>
      <w:proofErr w:type="spellStart"/>
      <w:r w:rsidR="00B81487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="00B81487" w:rsidRPr="00C06ED3"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2B2E93">
        <w:rPr>
          <w:rFonts w:ascii="Times New Roman" w:hAnsi="Times New Roman" w:cs="Times New Roman"/>
          <w:sz w:val="28"/>
          <w:szCs w:val="28"/>
        </w:rPr>
        <w:t xml:space="preserve"> </w:t>
      </w:r>
      <w:r w:rsidR="00B81487" w:rsidRPr="00B81487">
        <w:rPr>
          <w:rFonts w:ascii="Times New Roman" w:hAnsi="Times New Roman" w:cs="Times New Roman"/>
          <w:bCs/>
          <w:color w:val="000000"/>
          <w:sz w:val="28"/>
          <w:szCs w:val="28"/>
        </w:rPr>
        <w:t>Nbur.Drz@tatar.ru</w:t>
      </w:r>
      <w:r w:rsidR="002B2E93"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или официальный интернет-сайт </w:t>
      </w:r>
      <w:r w:rsidR="008E3522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в </w:t>
      </w:r>
      <w:proofErr w:type="gramStart"/>
      <w:r w:rsidR="008E3522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8E3522"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сельского поселения: </w:t>
      </w:r>
      <w:r w:rsidR="008E3522" w:rsidRPr="008E3522">
        <w:rPr>
          <w:rFonts w:ascii="Times New Roman" w:hAnsi="Times New Roman" w:cs="Times New Roman"/>
          <w:sz w:val="28"/>
          <w:szCs w:val="28"/>
        </w:rPr>
        <w:t>http://drogganoye.tatarstan.ru/</w:t>
      </w:r>
      <w:r w:rsidR="002B2E93">
        <w:rPr>
          <w:rFonts w:ascii="Times New Roman" w:hAnsi="Times New Roman" w:cs="Times New Roman"/>
          <w:sz w:val="28"/>
          <w:szCs w:val="28"/>
        </w:rPr>
        <w:t>.</w:t>
      </w: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 </w:t>
      </w: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3E92" w:rsidRDefault="001A3E9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3E92" w:rsidRDefault="001A3E9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2B2E93" w:rsidP="00B8148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C06ED3">
        <w:rPr>
          <w:rFonts w:ascii="Times New Roman" w:hAnsi="Times New Roman" w:cs="Times New Roman"/>
          <w:sz w:val="28"/>
          <w:szCs w:val="28"/>
        </w:rPr>
        <w:t xml:space="preserve">   </w:t>
      </w:r>
      <w:r w:rsidR="00B81487">
        <w:rPr>
          <w:rFonts w:ascii="Times New Roman" w:hAnsi="Times New Roman" w:cs="Times New Roman"/>
          <w:sz w:val="28"/>
          <w:szCs w:val="28"/>
        </w:rPr>
        <w:t xml:space="preserve">      </w:t>
      </w:r>
      <w:r w:rsidR="00C06ED3">
        <w:rPr>
          <w:rFonts w:ascii="Times New Roman" w:hAnsi="Times New Roman" w:cs="Times New Roman"/>
          <w:sz w:val="28"/>
          <w:szCs w:val="28"/>
        </w:rPr>
        <w:t xml:space="preserve"> </w:t>
      </w:r>
      <w:r w:rsidR="00C06ED3" w:rsidRPr="00C06ED3">
        <w:rPr>
          <w:rFonts w:ascii="Times New Roman" w:hAnsi="Times New Roman" w:cs="Times New Roman"/>
          <w:sz w:val="28"/>
          <w:szCs w:val="28"/>
        </w:rPr>
        <w:t>Приложение № 1</w:t>
      </w:r>
    </w:p>
    <w:p w:rsidR="00C06ED3" w:rsidRPr="00C06ED3" w:rsidRDefault="00C06ED3" w:rsidP="00B8148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C06ED3" w:rsidRPr="00C06ED3" w:rsidRDefault="00C06ED3" w:rsidP="00B8148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«Предоставление земельных участков в аренду без торгов в случае комплексного освоения территории или развитии застроенной территории»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shd w:val="clear" w:color="auto" w:fill="F4F4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9179"/>
      </w:tblGrid>
      <w:tr w:rsidR="00C06ED3" w:rsidRPr="00C06ED3" w:rsidTr="002B2E93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91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C06ED3" w:rsidRDefault="00C06ED3" w:rsidP="002B2E9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права (полномочия) представителя юридического лица, если с заявлением обращается представитель заявителя (заявителей)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93" w:rsidRPr="00C06ED3" w:rsidTr="0064110C">
        <w:trPr>
          <w:trHeight w:val="3230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93" w:rsidRPr="008E3522" w:rsidRDefault="002B2E9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Выписка из ЕГРЮЛ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оригинал, выданный не позднее, чем за 30 дней до даты подачи заявления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 личность представителя юридического лица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Договор о комплексном освоении территории или договор о развитии застроенной территории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Кадастровый паспорт земельного участка или кадастровые паспорта образованных земельных участков </w:t>
            </w:r>
            <w:r w:rsidR="002B2E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оригинал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8E3522">
        <w:trPr>
          <w:trHeight w:val="415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Выписка из ЕГРП о правах на приобретаемый земельный участок – оригинал;</w:t>
            </w:r>
          </w:p>
          <w:p w:rsidR="00C06ED3" w:rsidRP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 xml:space="preserve">- уведомление об отсутствии в ЕГРП запрашиваемых сведений о </w:t>
            </w:r>
            <w:r w:rsidRPr="00C06E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зарегистрированных правах на указанный земельный участок - оригинал</w:t>
            </w:r>
          </w:p>
        </w:tc>
      </w:tr>
    </w:tbl>
    <w:p w:rsidR="00603782" w:rsidRDefault="0060378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Pr="008E3522" w:rsidRDefault="008E3522" w:rsidP="008E3522">
      <w:pPr>
        <w:tabs>
          <w:tab w:val="left" w:pos="8535"/>
          <w:tab w:val="right" w:pos="10255"/>
        </w:tabs>
        <w:ind w:left="79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A806" wp14:editId="2051B9C9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522" w:rsidRDefault="008E3522" w:rsidP="008E3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8E3522" w:rsidRDefault="008E3522" w:rsidP="008E3522"/>
                  </w:txbxContent>
                </v:textbox>
              </v:shape>
            </w:pict>
          </mc:Fallback>
        </mc:AlternateContent>
      </w:r>
      <w:r w:rsidRPr="008E35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Приложение (справочное) </w:t>
      </w:r>
    </w:p>
    <w:p w:rsidR="008E3522" w:rsidRPr="008E3522" w:rsidRDefault="008E3522" w:rsidP="008E3522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твляющих контроль ее исполнения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ОМСУ </w:t>
      </w:r>
      <w:proofErr w:type="spellStart"/>
      <w:r w:rsidR="00B81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Новобурундуковского</w:t>
      </w:r>
      <w:proofErr w:type="spellEnd"/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Дрожжановского муниципального района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8E3522" w:rsidRPr="008E3522" w:rsidTr="00767AB1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8E3522" w:rsidRPr="008E3522" w:rsidTr="00767AB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B814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B81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Новобурундуковского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Дрожжановского муниципального района Республики Татарстан</w:t>
            </w:r>
          </w:p>
          <w:p w:rsidR="008E3522" w:rsidRDefault="008E3522" w:rsidP="00B814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522" w:rsidRPr="008E3522" w:rsidRDefault="008E3522" w:rsidP="00B814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B814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</w:t>
            </w:r>
            <w:r w:rsidR="00B81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31-7-03</w:t>
            </w: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3522" w:rsidRPr="008E3522" w:rsidRDefault="008E3522" w:rsidP="00B814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B81487" w:rsidRDefault="00B81487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14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Nbur.Drz</w:t>
            </w:r>
            <w:proofErr w:type="spellEnd"/>
            <w:r w:rsidR="008E3522" w:rsidRPr="00B81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8E3522" w:rsidRPr="00B814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tatar</w:t>
            </w:r>
            <w:proofErr w:type="spellEnd"/>
            <w:r w:rsidR="008E3522" w:rsidRPr="00B81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8E3522" w:rsidRPr="00B814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B81487" w:rsidRPr="00B81487" w:rsidRDefault="00B81487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22" w:rsidRPr="008E3522" w:rsidTr="00767AB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B81487">
            <w:pPr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Исполнительного комитета </w:t>
            </w:r>
            <w:proofErr w:type="spellStart"/>
            <w:r w:rsidR="00B81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Новобурундуковского</w:t>
            </w:r>
            <w:proofErr w:type="spellEnd"/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 Республики Татарстан</w:t>
            </w:r>
          </w:p>
          <w:p w:rsidR="008E3522" w:rsidRPr="008E3522" w:rsidRDefault="008E3522" w:rsidP="00B81487">
            <w:pPr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B814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</w:t>
            </w:r>
            <w:r w:rsidR="00B81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31-7-45</w:t>
            </w: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3522" w:rsidRPr="008E3522" w:rsidRDefault="008E3522" w:rsidP="00B814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87" w:rsidRPr="00B81487" w:rsidRDefault="00B81487" w:rsidP="00B81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14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Nbur.Drz</w:t>
            </w:r>
            <w:proofErr w:type="spellEnd"/>
            <w:r w:rsidRPr="00B81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B814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tatar</w:t>
            </w:r>
            <w:proofErr w:type="spellEnd"/>
            <w:r w:rsidRPr="00B81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814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8E3522" w:rsidRP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E3522" w:rsidRPr="008E3522" w:rsidSect="00C06E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1F8"/>
    <w:multiLevelType w:val="hybridMultilevel"/>
    <w:tmpl w:val="24009132"/>
    <w:lvl w:ilvl="0" w:tplc="7CBEEF48">
      <w:start w:val="1"/>
      <w:numFmt w:val="decimal"/>
      <w:lvlText w:val="%1."/>
      <w:lvlJc w:val="left"/>
      <w:pPr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EF2D1E"/>
    <w:multiLevelType w:val="hybridMultilevel"/>
    <w:tmpl w:val="45B6C29E"/>
    <w:lvl w:ilvl="0" w:tplc="ABDCBB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D3"/>
    <w:rsid w:val="0019560E"/>
    <w:rsid w:val="001A3E92"/>
    <w:rsid w:val="002B2E93"/>
    <w:rsid w:val="00304316"/>
    <w:rsid w:val="00476325"/>
    <w:rsid w:val="00542128"/>
    <w:rsid w:val="005E2D44"/>
    <w:rsid w:val="00603782"/>
    <w:rsid w:val="00822284"/>
    <w:rsid w:val="008265F6"/>
    <w:rsid w:val="008B5AC7"/>
    <w:rsid w:val="008C5C69"/>
    <w:rsid w:val="008E3522"/>
    <w:rsid w:val="00B3475C"/>
    <w:rsid w:val="00B81487"/>
    <w:rsid w:val="00C0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  <w:style w:type="paragraph" w:styleId="a5">
    <w:name w:val="No Spacing"/>
    <w:uiPriority w:val="1"/>
    <w:qFormat/>
    <w:rsid w:val="0054212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  <w:style w:type="paragraph" w:styleId="a5">
    <w:name w:val="No Spacing"/>
    <w:uiPriority w:val="1"/>
    <w:qFormat/>
    <w:rsid w:val="0054212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4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506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788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937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4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012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034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E9B3CD078380C8E3E185902F9352D02817FC0A95F86C595B102A2D8BF6AE832AC33945I0M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4091</Words>
  <Characters>23320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13</cp:revision>
  <dcterms:created xsi:type="dcterms:W3CDTF">2016-02-10T10:47:00Z</dcterms:created>
  <dcterms:modified xsi:type="dcterms:W3CDTF">2016-02-20T06:16:00Z</dcterms:modified>
</cp:coreProperties>
</file>