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"/>
        <w:gridCol w:w="5105"/>
        <w:gridCol w:w="709"/>
        <w:gridCol w:w="4447"/>
        <w:gridCol w:w="89"/>
      </w:tblGrid>
      <w:tr>
        <w:trPr>
          <w:trHeight w:val="1936" w:hRule="atLeast"/>
        </w:trPr>
        <w:tc>
          <w:tcPr>
            <w:tcW w:w="524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Я</w:t>
            </w:r>
            <w:r>
              <w:rPr>
                <w:rFonts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,      </w:t>
            </w:r>
            <w:r>
              <w:rPr>
                <w:rFonts w:ascii="Times New Roman" w:hAnsi="Times New Roman"/>
                <w:sz w:val="24"/>
                <w:szCs w:val="24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6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п.ж.-д.ст. Бурундуки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14.11.2025</w:t>
        <w:tab/>
        <w:tab/>
        <w:tab/>
        <w:tab/>
        <w:t xml:space="preserve">            </w:t>
        <w:tab/>
        <w:tab/>
        <w:t xml:space="preserve">      № 3/1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О проекте бюджета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Новобурундуковского сельского поселения Дрожжановского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муниципального района Республики Татарстан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на 2026 год и плановый период  2027 и 2028 годов</w:t>
      </w:r>
    </w:p>
    <w:p>
      <w:pPr>
        <w:pStyle w:val="Normal"/>
        <w:spacing w:before="0" w:after="0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ст.32 и ст.82 Устава Новобурундуковского сельского поселения Дрожжановского муниципального района Республики Татарстан Совет Новобурундуковского сельского поселения Дрожжановского муниципального района Республики Татарстан Решил:</w:t>
      </w:r>
    </w:p>
    <w:p>
      <w:pPr>
        <w:pStyle w:val="Normal"/>
        <w:spacing w:before="0" w:after="0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 xml:space="preserve">Статья 1  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>
        <w:rPr>
          <w:rFonts w:ascii="Times New Roman" w:hAnsi="Times New Roman"/>
          <w:sz w:val="28"/>
          <w:szCs w:val="28"/>
        </w:rPr>
        <w:t>1.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бюджета Новобурундуковского сельского поселения 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на 2026 год: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1) прогнозируемый общий объем доходов бюджета Новобурундуковского сельского поселения Дрожжановского муниципального  района Республики Татарстан  в сумме 4172,4  тыс. рублей;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 района Республики Татарстан в сумме  4172,4  тыс. рублей</w:t>
      </w:r>
      <w:bookmarkStart w:id="1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bookmarkEnd w:id="2"/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3)  дефицит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 Республики Татарстан  в сумме     0      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2.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</w:t>
      </w:r>
      <w:r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 и 2028 годов: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4501,6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в сумме 4850,0 тыс. рублей;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 4501,6 тыс. рублей, в том числе условно утвержденные расходы 112,5 тыс. рублей, 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 в  сумме 4850,0 тыс. рублей, в том числе условно утвержденные расходы 242,5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3) дефицит 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>год в сумме 0 тыс. рублей, на 2028 год в сумме 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3. Утвердить источники финансирования дефицита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 согласно приложению №1 к настоящему Решению,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3" w:name="sub_103_Копия_1"/>
      <w:bookmarkStart w:id="4" w:name="sub_103_Копия_1"/>
      <w:bookmarkEnd w:id="4"/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426" w:left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2029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  <w:lang w:val="tt-RU"/>
        </w:rPr>
        <w:t xml:space="preserve"> сельского поселения 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 на 2026 год в сумме 0 тыс. рублей, на 2027 год в сумме 0 тыс. рублей и на 2028 год в сумме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прогнозируемые объемы доходов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годов согласно приложению   № 4   к настоящему Решению.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bookmarkStart w:id="5" w:name="sub_10000000"/>
      <w:bookmarkEnd w:id="5"/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4</w:t>
      </w:r>
    </w:p>
    <w:p>
      <w:pPr>
        <w:pStyle w:val="Normal"/>
        <w:spacing w:before="0" w:after="0"/>
        <w:ind w:firstLine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группам видов расходов классификации расходов бюджета Новобурундуковского сельского поселения на 2026 год согласно приложению № 5 к настоящему Решению, на плановый период 2027 и 2028 годов согласно приложению № 6 к настоящему Решению.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>
        <w:r>
          <w:rPr>
            <w:rStyle w:val="Style7"/>
            <w:rFonts w:ascii="Times New Roman" w:hAnsi="Times New Roman"/>
            <w:b w:val="false"/>
            <w:bCs w:val="false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7</w:t>
      </w:r>
      <w:r>
        <w:rPr>
          <w:rFonts w:ascii="Times New Roman" w:hAnsi="Times New Roman"/>
          <w:sz w:val="28"/>
          <w:szCs w:val="28"/>
        </w:rPr>
        <w:t xml:space="preserve"> к настоящему Решению, на плановый период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и 2028 </w:t>
      </w:r>
      <w:r>
        <w:rPr>
          <w:rFonts w:ascii="Times New Roman" w:hAnsi="Times New Roman"/>
          <w:sz w:val="28"/>
          <w:szCs w:val="28"/>
        </w:rPr>
        <w:t>годов согласно приложению № 8 к настоящему Решению.</w:t>
      </w:r>
    </w:p>
    <w:p>
      <w:pPr>
        <w:pStyle w:val="Normal"/>
        <w:spacing w:lineRule="auto" w: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3. Утвердить 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2026 год согласно приложению № 9 к настоящему Решению, на плановый период 2027 и 2028 годы согласно приложению № 10 к настоящему Решению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общий объем бюджетных ассигнований на исполнение публичных нормативных обязательств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 в сумме 0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 xml:space="preserve">год 0 тыс. рублей  и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0 тыс. рублей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 объем дотаций  на выравнивание бюджетной обеспеченности 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году в сумме 2115,4 тыс. рублей,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году в сумме 2373,6 тыс. рублей,  в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году в сумме 2647,0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1.Учесть в бюджете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в  2026 году в сумме ______ тыс. рублей, в 2027 году в сумме _____ тыс. рублей, в 2028 году в сумме ____ тыс. рублей.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bookmarkStart w:id="6" w:name="sub_1301"/>
      <w:r>
        <w:rPr>
          <w:rFonts w:ascii="Times New Roman" w:hAnsi="Times New Roman"/>
          <w:b/>
          <w:sz w:val="28"/>
          <w:szCs w:val="28"/>
        </w:rPr>
        <w:t>Статья 7</w:t>
      </w:r>
      <w:bookmarkEnd w:id="6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не вправе принимать в 2026 году решения, приводящие к увеличению численности муниципальных служащих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муниципального 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 8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остатки средств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01 января 2026 года в объеме, не превышающем сумму остатка неиспользованных бюджетных ассигнований на оплату заключенных от имени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</w:t>
      </w:r>
      <w:r>
        <w:rPr>
          <w:rFonts w:ascii="Times New Roman" w:hAnsi="Times New Roman"/>
          <w:color w:themeColor="text1" w:val="000000"/>
          <w:sz w:val="28"/>
          <w:szCs w:val="28"/>
        </w:rPr>
        <w:t>Исполнительным комитетом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муниципального 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 1 января 2026 года.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Новобурундуковского сельского поселения,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Председатель Совета Новобурундуковского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сельского поселения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муниципального  </w:t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района Республики Татарстан</w:t>
      </w:r>
      <w:r>
        <w:rPr>
          <w:rFonts w:eastAsia="Times New Roman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>В.Г. Ранцев</w:t>
        <w:tab/>
        <w:tab/>
        <w:tab/>
        <w:tab/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  <w:bookmarkStart w:id="7" w:name="sub_10000000_Копия_1"/>
      <w:bookmarkStart w:id="8" w:name="sub_10000000_Копия_1"/>
      <w:bookmarkEnd w:id="8"/>
    </w:p>
    <w:p>
      <w:pPr>
        <w:pStyle w:val="12"/>
        <w:jc w:val="right"/>
        <w:rPr>
          <w:szCs w:val="28"/>
        </w:rPr>
      </w:pPr>
      <w:r>
        <w:rPr>
          <w:szCs w:val="28"/>
        </w:rPr>
        <w:tab/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№ 1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 2027 и 2028 годов»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</w:t>
      </w:r>
    </w:p>
    <w:p>
      <w:pPr>
        <w:pStyle w:val="12"/>
        <w:jc w:val="center"/>
        <w:rPr>
          <w:b/>
          <w:szCs w:val="28"/>
        </w:rPr>
      </w:pPr>
      <w:r>
        <w:rPr>
          <w:rStyle w:val="Style14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</w:t>
      </w:r>
      <w:r>
        <w:rPr>
          <w:b/>
          <w:szCs w:val="28"/>
        </w:rPr>
        <w:t xml:space="preserve"> сельского поселения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Дрожжановского</w:t>
      </w:r>
      <w:r>
        <w:rPr>
          <w:szCs w:val="28"/>
        </w:rPr>
        <w:t xml:space="preserve"> </w:t>
      </w:r>
      <w:r>
        <w:rPr>
          <w:b/>
          <w:szCs w:val="28"/>
        </w:rPr>
        <w:t xml:space="preserve">муниципального  района  Республики Татарстан 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2026 год.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tbl>
      <w:tblPr>
        <w:tblW w:w="9804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17"/>
        <w:gridCol w:w="3120"/>
        <w:gridCol w:w="1467"/>
      </w:tblGrid>
      <w:tr>
        <w:trPr>
          <w:trHeight w:val="260" w:hRule="atLeast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тыс. руб.</w:t>
            </w:r>
          </w:p>
        </w:tc>
      </w:tr>
      <w:tr>
        <w:trPr>
          <w:trHeight w:val="300" w:hRule="atLeast"/>
          <w:cantSplit w:val="true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-4172,4</w:t>
            </w:r>
          </w:p>
        </w:tc>
      </w:tr>
      <w:tr>
        <w:trPr>
          <w:trHeight w:val="300" w:hRule="atLeast"/>
          <w:cantSplit w:val="true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-4172,4</w:t>
            </w:r>
          </w:p>
        </w:tc>
      </w:tr>
      <w:tr>
        <w:trPr>
          <w:trHeight w:val="300" w:hRule="atLeast"/>
          <w:cantSplit w:val="true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4172,4</w:t>
            </w:r>
          </w:p>
        </w:tc>
      </w:tr>
      <w:tr>
        <w:trPr>
          <w:trHeight w:val="300" w:hRule="atLeast"/>
          <w:cantSplit w:val="true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4172,4</w:t>
            </w:r>
          </w:p>
        </w:tc>
      </w:tr>
    </w:tbl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№ 2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 2027 и 2028 годов»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</w:t>
      </w:r>
    </w:p>
    <w:p>
      <w:pPr>
        <w:pStyle w:val="12"/>
        <w:jc w:val="center"/>
        <w:rPr>
          <w:b/>
          <w:szCs w:val="28"/>
        </w:rPr>
      </w:pPr>
      <w:r>
        <w:rPr>
          <w:rStyle w:val="Style14"/>
          <w:bCs w:val="false"/>
          <w:color w:val="auto"/>
          <w:sz w:val="28"/>
          <w:szCs w:val="28"/>
        </w:rPr>
        <w:t>Новобурундуковского</w:t>
      </w:r>
      <w:r>
        <w:rPr>
          <w:b/>
          <w:szCs w:val="28"/>
        </w:rPr>
        <w:t xml:space="preserve">  сельского поселения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Дрожжановского</w:t>
      </w:r>
      <w:r>
        <w:rPr>
          <w:szCs w:val="28"/>
        </w:rPr>
        <w:t xml:space="preserve"> </w:t>
      </w:r>
      <w:r>
        <w:rPr>
          <w:b/>
          <w:szCs w:val="28"/>
        </w:rPr>
        <w:t>муниципального  района Республики Татарстан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плановый период 2027-2028 годов.</w:t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</w:t>
      </w:r>
      <w:r>
        <w:rPr>
          <w:szCs w:val="28"/>
        </w:rPr>
        <w:t>в тыс. рублей</w:t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</w:r>
    </w:p>
    <w:tbl>
      <w:tblPr>
        <w:tblW w:w="10461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68"/>
        <w:gridCol w:w="3261"/>
        <w:gridCol w:w="1416"/>
        <w:gridCol w:w="1415"/>
      </w:tblGrid>
      <w:tr>
        <w:trPr>
          <w:trHeight w:val="260" w:hRule="atLeast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-4501,6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-4850,0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-4501,6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-4850,0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4501,6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4850,0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4501,6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4850,0</w:t>
            </w:r>
          </w:p>
        </w:tc>
      </w:tr>
    </w:tbl>
    <w:p>
      <w:pPr>
        <w:pStyle w:val="12"/>
        <w:jc w:val="right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br w:type="page"/>
      </w:r>
    </w:p>
    <w:p>
      <w:pPr>
        <w:pStyle w:val="12"/>
        <w:spacing w:before="0" w:after="0"/>
        <w:jc w:val="right"/>
        <w:rPr>
          <w:szCs w:val="28"/>
        </w:rPr>
      </w:pPr>
      <w:r>
        <w:rPr>
          <w:szCs w:val="28"/>
        </w:rPr>
        <w:t>Приложение № 3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 2027 и 2028 годов»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 доходов бюджета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rStyle w:val="Style14"/>
          <w:bCs w:val="false"/>
          <w:i w:val="false"/>
          <w:color w:val="auto"/>
          <w:sz w:val="28"/>
          <w:szCs w:val="28"/>
        </w:rPr>
        <w:t>Новобурундуковского</w:t>
      </w:r>
      <w:r>
        <w:rPr>
          <w:b/>
          <w:i w:val="false"/>
          <w:sz w:val="28"/>
          <w:szCs w:val="28"/>
        </w:rPr>
        <w:t xml:space="preserve">  сельского поселения </w:t>
      </w:r>
    </w:p>
    <w:p>
      <w:pPr>
        <w:pStyle w:val="Title"/>
        <w:rPr>
          <w:b/>
          <w:sz w:val="28"/>
          <w:szCs w:val="28"/>
        </w:rPr>
      </w:pPr>
      <w:r>
        <w:rPr>
          <w:b/>
          <w:i w:val="false"/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</w:t>
      </w:r>
      <w:r>
        <w:rPr>
          <w:b/>
          <w:i w:val="false"/>
          <w:sz w:val="28"/>
          <w:szCs w:val="28"/>
        </w:rPr>
        <w:t>муниципального района  Республики Татарстан  на 2026 год</w:t>
      </w:r>
      <w:r>
        <w:rPr>
          <w:b/>
          <w:sz w:val="28"/>
          <w:szCs w:val="28"/>
        </w:rPr>
        <w:t>.</w:t>
      </w:r>
    </w:p>
    <w:p>
      <w:pPr>
        <w:pStyle w:val="Title"/>
        <w:jc w:val="righ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 xml:space="preserve">тыс. рублей  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(в тыс.руб.)</w:t>
      </w:r>
    </w:p>
    <w:tbl>
      <w:tblPr>
        <w:tblW w:w="1022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49"/>
        <w:gridCol w:w="5786"/>
        <w:gridCol w:w="1494"/>
      </w:tblGrid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left="72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2057,0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1010,0</w:t>
            </w:r>
            <w:bookmarkStart w:id="9" w:name="_GoBack"/>
            <w:bookmarkEnd w:id="9"/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1 01 02010 01 1000 110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1046,0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1 06 01000 00 0000 110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1 08 04020 01 1000 110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2 02 16000 00 0000 150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2 02 29900 10 0000 150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4172,4</w:t>
            </w:r>
          </w:p>
        </w:tc>
      </w:tr>
    </w:tbl>
    <w:p>
      <w:pPr>
        <w:pStyle w:val="Normal"/>
        <w:tabs>
          <w:tab w:val="clear" w:pos="708"/>
          <w:tab w:val="left" w:pos="6440" w:leader="none"/>
        </w:tabs>
        <w:jc w:val="both"/>
        <w:rPr>
          <w:sz w:val="28"/>
          <w:szCs w:val="20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840" w:leader="none"/>
        </w:tabs>
        <w:jc w:val="right"/>
        <w:rPr>
          <w:sz w:val="28"/>
        </w:rPr>
      </w:pPr>
      <w:r>
        <w:rPr>
          <w:sz w:val="28"/>
        </w:rPr>
        <w:t xml:space="preserve">+                                                          </w:t>
      </w:r>
    </w:p>
    <w:p>
      <w:pPr>
        <w:pStyle w:val="Normal"/>
        <w:tabs>
          <w:tab w:val="clear" w:pos="708"/>
          <w:tab w:val="left" w:pos="6840" w:leader="none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4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 2027 и 2028 годов»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 доходов бюджета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rStyle w:val="Style14"/>
          <w:bCs w:val="false"/>
          <w:i w:val="false"/>
          <w:color w:val="auto"/>
          <w:sz w:val="28"/>
          <w:szCs w:val="28"/>
        </w:rPr>
        <w:t>Новобурундуковского</w:t>
      </w:r>
      <w:r>
        <w:rPr>
          <w:b/>
          <w:i w:val="false"/>
          <w:sz w:val="28"/>
          <w:szCs w:val="28"/>
        </w:rPr>
        <w:t xml:space="preserve"> сельского поселения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</w:t>
      </w:r>
      <w:r>
        <w:rPr>
          <w:b/>
          <w:i w:val="false"/>
          <w:sz w:val="28"/>
          <w:szCs w:val="28"/>
        </w:rPr>
        <w:t>муниципального района Республики Татарстан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на плановый период 2027-2028 годов.</w:t>
      </w:r>
    </w:p>
    <w:p>
      <w:pPr>
        <w:pStyle w:val="Title"/>
        <w:jc w:val="righ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w:t>тыс. рублей</w:t>
      </w:r>
    </w:p>
    <w:tbl>
      <w:tblPr>
        <w:tblW w:w="1119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76"/>
        <w:gridCol w:w="5670"/>
        <w:gridCol w:w="1277"/>
        <w:gridCol w:w="1275"/>
      </w:tblGrid>
      <w:tr>
        <w:trPr>
          <w:trHeight w:val="108" w:hRule="atLeast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firstLine="72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>
          <w:trHeight w:val="157" w:hRule="atLeast"/>
        </w:trPr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2647,0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1156,0</w:t>
            </w:r>
          </w:p>
        </w:tc>
      </w:tr>
      <w:tr>
        <w:trPr>
          <w:trHeight w:val="1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1156,0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1444,0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</w:t>
            </w:r>
          </w:p>
        </w:tc>
      </w:tr>
      <w:tr>
        <w:trPr>
          <w:trHeight w:val="265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</w:tr>
      <w:tr>
        <w:trPr>
          <w:trHeight w:val="402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1 08 04020 01 1000 110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2373,6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2647,0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2647,0</w:t>
            </w:r>
          </w:p>
        </w:tc>
      </w:tr>
      <w:tr>
        <w:trPr>
          <w:trHeight w:val="1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2 02 15000 00 0000 150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2647,0</w:t>
            </w:r>
          </w:p>
        </w:tc>
      </w:tr>
      <w:tr>
        <w:trPr>
          <w:trHeight w:val="529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2 02 15001 00 0000 150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2647,0</w:t>
            </w:r>
          </w:p>
        </w:tc>
      </w:tr>
      <w:tr>
        <w:trPr>
          <w:trHeight w:val="80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4850,0</w:t>
            </w:r>
          </w:p>
        </w:tc>
      </w:tr>
    </w:tbl>
    <w:p>
      <w:pPr>
        <w:pStyle w:val="Normal"/>
        <w:tabs>
          <w:tab w:val="clear" w:pos="708"/>
          <w:tab w:val="left" w:pos="6840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szCs w:val="28"/>
        </w:rPr>
        <w:t>Приложение № 5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 2027 и 2028 годов»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сельского поселения 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муниципального района Республики Татарстан по разделам и подразделам, целевым статьям и группам видов  расходов классификации расходов бюджетов на 2026 год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i/>
          <w:szCs w:val="28"/>
        </w:rPr>
        <w:t>тыс.руб.</w:t>
      </w:r>
    </w:p>
    <w:tbl>
      <w:tblPr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1"/>
        <w:gridCol w:w="708"/>
        <w:gridCol w:w="566"/>
        <w:gridCol w:w="1844"/>
        <w:gridCol w:w="850"/>
        <w:gridCol w:w="1134"/>
      </w:tblGrid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2420,4</w:t>
            </w:r>
          </w:p>
        </w:tc>
      </w:tr>
      <w:tr>
        <w:trPr>
          <w:trHeight w:val="625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33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952,5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730,2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218,5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3,8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887,1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879,6</w:t>
            </w:r>
          </w:p>
        </w:tc>
      </w:tr>
      <w:tr>
        <w:trPr>
          <w:trHeight w:val="402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614,6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614,6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4172,4</w:t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6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 2027 и 2028 годов»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Новобурундуковского сельского поселения 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муниципального района Республики Татарстан по разделам и подразделам, целевым статьям и группам видов  расходов классификации расходов  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на плановый период  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tbl>
      <w:tblPr>
        <w:tblW w:w="11056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20"/>
        <w:gridCol w:w="566"/>
        <w:gridCol w:w="567"/>
        <w:gridCol w:w="1843"/>
        <w:gridCol w:w="710"/>
        <w:gridCol w:w="1276"/>
        <w:gridCol w:w="1273"/>
      </w:tblGrid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2028г</w:t>
            </w:r>
          </w:p>
        </w:tc>
      </w:tr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2894,8</w:t>
            </w:r>
          </w:p>
        </w:tc>
      </w:tr>
      <w:tr>
        <w:trPr>
          <w:trHeight w:val="62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33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766,8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807,3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304,6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398,3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9900097071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9900097071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40" w:leader="none"/>
                <w:tab w:val="center" w:pos="529" w:leader="none"/>
              </w:tabs>
              <w:spacing w:before="0"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государственых(муниципальных)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920,7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948,0</w:t>
            </w:r>
          </w:p>
        </w:tc>
      </w:tr>
      <w:tr>
        <w:trPr>
          <w:trHeight w:val="417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912,7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940,0</w:t>
            </w:r>
          </w:p>
        </w:tc>
      </w:tr>
      <w:tr>
        <w:trPr>
          <w:trHeight w:val="402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4501,6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4850,0</w:t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7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 2027 и 2028 годов»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Новобурундуковского  сельского поселения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муниципального района  Республики Татарстан на 2026 год</w:t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8"/>
        </w:rPr>
        <w:t>тыс.руб.</w:t>
      </w:r>
    </w:p>
    <w:tbl>
      <w:tblPr>
        <w:tblW w:w="1105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28"/>
        <w:gridCol w:w="710"/>
        <w:gridCol w:w="566"/>
        <w:gridCol w:w="567"/>
        <w:gridCol w:w="1842"/>
        <w:gridCol w:w="709"/>
        <w:gridCol w:w="1134"/>
      </w:tblGrid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2420,4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2420,4</w:t>
            </w:r>
          </w:p>
        </w:tc>
      </w:tr>
      <w:tr>
        <w:trPr>
          <w:trHeight w:val="625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33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730,2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218,5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3,8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5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887,1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879,6</w:t>
            </w:r>
          </w:p>
        </w:tc>
      </w:tr>
      <w:tr>
        <w:trPr>
          <w:trHeight w:val="4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63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833,9</w:t>
            </w:r>
          </w:p>
        </w:tc>
      </w:tr>
      <w:tr>
        <w:trPr>
          <w:trHeight w:val="55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4172,4</w:t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8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 2027 и 2028 годов»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Новобурундуковского сельского поселения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муниципального района Республики Татарстан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>на плановый период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tbl>
      <w:tblPr>
        <w:tblW w:w="11483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79"/>
        <w:gridCol w:w="707"/>
        <w:gridCol w:w="567"/>
        <w:gridCol w:w="569"/>
        <w:gridCol w:w="1700"/>
        <w:gridCol w:w="710"/>
        <w:gridCol w:w="1276"/>
        <w:gridCol w:w="1273"/>
      </w:tblGrid>
      <w:tr>
        <w:trPr>
          <w:trHeight w:val="336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2028г</w:t>
            </w:r>
          </w:p>
        </w:tc>
      </w:tr>
      <w:tr>
        <w:trPr>
          <w:trHeight w:val="336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6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2894,8</w:t>
            </w:r>
          </w:p>
        </w:tc>
      </w:tr>
      <w:tr>
        <w:trPr>
          <w:trHeight w:val="625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33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766,8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807,3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5" w:leader="none"/>
                <w:tab w:val="center" w:pos="530" w:leader="none"/>
              </w:tabs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ab/>
              <w:tab/>
              <w:t>304,6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398,3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920,7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948,0</w:t>
            </w:r>
          </w:p>
        </w:tc>
      </w:tr>
      <w:tr>
        <w:trPr>
          <w:trHeight w:val="268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402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4501,6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4850,0</w:t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9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решению Совета «О проекте бюджета 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Новобурундуковского 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муниципального района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2028»</w:t>
      </w:r>
    </w:p>
    <w:tbl>
      <w:tblPr>
        <w:tblW w:w="1431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603"/>
        <w:gridCol w:w="1341"/>
        <w:gridCol w:w="554"/>
        <w:gridCol w:w="442"/>
        <w:gridCol w:w="505"/>
        <w:gridCol w:w="864"/>
      </w:tblGrid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Распределение бюджетных ассигнований по целевым статьям (государственным и муниципальным программам Новобурундуковского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Новобурундуковского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на 2026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tbl>
            <w:tblPr>
              <w:tblW w:w="103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HBand="0" w:noVBand="0" w:firstColumn="1" w:lastRow="0" w:lastColumn="0" w:firstRow="1"/>
            </w:tblPr>
            <w:tblGrid>
              <w:gridCol w:w="5211"/>
              <w:gridCol w:w="1935"/>
              <w:gridCol w:w="744"/>
              <w:gridCol w:w="566"/>
              <w:gridCol w:w="624"/>
              <w:gridCol w:w="1296"/>
            </w:tblGrid>
            <w:tr>
              <w:trPr>
                <w:trHeight w:val="442" w:hRule="atLeast"/>
              </w:trPr>
              <w:tc>
                <w:tcPr>
                  <w:tcW w:w="52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7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6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Сумма тыс.руб.</w:t>
                  </w:r>
                </w:p>
              </w:tc>
            </w:tr>
            <w:tr>
              <w:trPr>
                <w:trHeight w:val="442" w:hRule="atLeast"/>
              </w:trPr>
              <w:tc>
                <w:tcPr>
                  <w:tcW w:w="521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93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Style w:val="21"/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 xml:space="preserve">«Благоустройство территории Новобурундуковского сельского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поселения Дрожжановского муниципального района»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00000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614,6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614,6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3285,3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952,5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730,2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218,5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619,9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619,9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864,9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864,9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806,1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806,1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Уплата налога на имущество организаций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Межбюджетные трансферты общего характера бюджетам субъектов Российской Федерации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9900020860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3484,1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ab/>
        <w:tab/>
        <w:tab/>
        <w:tab/>
        <w:tab/>
        <w:tab/>
        <w:tab/>
        <w:tab/>
        <w:tab/>
        <w:tab/>
        <w:tab/>
        <w:t>Приложение № 10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решению Совета «О проекте бюджета  </w:t>
      </w:r>
    </w:p>
    <w:p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Новобурундуковского 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jc w:val="right"/>
        <w:rPr>
          <w:szCs w:val="28"/>
          <w:u w:val="single"/>
        </w:rPr>
      </w:pPr>
      <w:r>
        <w:rPr>
          <w:szCs w:val="28"/>
        </w:rPr>
        <w:t xml:space="preserve">       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Распределение бюджетных ассигнований по целевым статьям (государственным и муниципальным программам Новобурундуковского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Новобурундуковского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на плановый период 2027-2028 годов</w:t>
      </w:r>
    </w:p>
    <w:tbl>
      <w:tblPr>
        <w:tblW w:w="1376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903"/>
        <w:gridCol w:w="694"/>
        <w:gridCol w:w="509"/>
        <w:gridCol w:w="413"/>
        <w:gridCol w:w="467"/>
        <w:gridCol w:w="780"/>
      </w:tblGrid>
      <w:tr>
        <w:trPr>
          <w:trHeight w:val="569" w:hRule="atLeast"/>
        </w:trPr>
        <w:tc>
          <w:tcPr>
            <w:tcW w:w="109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69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903" w:type="dxa"/>
            <w:tcBorders/>
            <w:vAlign w:val="bottom"/>
          </w:tcPr>
          <w:tbl>
            <w:tblPr>
              <w:tblW w:w="10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HBand="0" w:noVBand="0" w:firstColumn="1" w:lastRow="0" w:lastColumn="0" w:firstRow="1"/>
            </w:tblPr>
            <w:tblGrid>
              <w:gridCol w:w="4422"/>
              <w:gridCol w:w="1993"/>
              <w:gridCol w:w="746"/>
              <w:gridCol w:w="673"/>
              <w:gridCol w:w="588"/>
              <w:gridCol w:w="1126"/>
              <w:gridCol w:w="1126"/>
            </w:tblGrid>
            <w:tr>
              <w:trPr>
                <w:trHeight w:val="802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920,7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 xml:space="preserve">«Благоустройство территории Новобурундуковского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Дрожжановского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920,7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3580,9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3902,0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/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1076,4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1210,6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1076,4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1210,6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/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766,8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807,3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304,6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398,3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304,6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398,3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304,6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398,3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746,7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746,7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746,7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1007,2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1007,2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1007,2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902,6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976,2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Уплата налога на имущество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организаций и земельного налога по органам местного самоуправления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Межбюджетные трансферты общего характера бюджетам субъектов Российской Федерации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9900020860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4501,6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4850,0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tbl>
      <w:tblPr>
        <w:tblW w:w="1188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 w:noHBand="0" w:noVBand="0" w:firstColumn="0" w:lastRow="0" w:lastColumn="0" w:firstRow="0"/>
      </w:tblPr>
      <w:tblGrid>
        <w:gridCol w:w="1188"/>
      </w:tblGrid>
      <w:tr>
        <w:trPr>
          <w:cantSplit w:val="true"/>
        </w:trPr>
        <w:tc>
          <w:tcPr>
            <w:tcW w:w="1188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1188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</w:r>
    </w:p>
    <w:tbl>
      <w:tblPr>
        <w:tblW w:w="10969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 w:noHBand="0" w:noVBand="0" w:firstColumn="0" w:lastRow="0" w:lastColumn="0" w:firstRow="0"/>
      </w:tblPr>
      <w:tblGrid>
        <w:gridCol w:w="8266"/>
        <w:gridCol w:w="1271"/>
        <w:gridCol w:w="1431"/>
      </w:tblGrid>
      <w:tr>
        <w:trPr>
          <w:cantSplit w:val="true"/>
        </w:trPr>
        <w:tc>
          <w:tcPr>
            <w:tcW w:w="9537" w:type="dxa"/>
            <w:gridSpan w:val="2"/>
            <w:tcBorders/>
          </w:tcPr>
          <w:p>
            <w:pPr>
              <w:pStyle w:val="Heading2"/>
              <w:spacing w:before="240" w:after="60"/>
              <w:jc w:val="center"/>
              <w:rPr>
                <w:rFonts w:ascii="Times New Roman" w:hAnsi="Times New Roman"/>
                <w:bCs w:val="false"/>
                <w:color w:val="FF0000"/>
              </w:rPr>
            </w:pPr>
            <w:r>
              <w:rPr>
                <w:rFonts w:ascii="Times New Roman" w:hAnsi="Times New Roman"/>
                <w:bCs w:val="false"/>
                <w:color w:val="FF0000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8266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2702" w:type="dxa"/>
            <w:gridSpan w:val="2"/>
            <w:tcBorders/>
          </w:tcPr>
          <w:p>
            <w:pPr>
              <w:pStyle w:val="Header"/>
              <w:widowControl w:val="false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0969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 w:noHBand="0" w:noVBand="0" w:firstColumn="0" w:lastRow="0" w:lastColumn="0" w:firstRow="0"/>
      </w:tblPr>
      <w:tblGrid>
        <w:gridCol w:w="8266"/>
        <w:gridCol w:w="1271"/>
        <w:gridCol w:w="1431"/>
      </w:tblGrid>
      <w:tr>
        <w:trPr>
          <w:cantSplit w:val="true"/>
        </w:trPr>
        <w:tc>
          <w:tcPr>
            <w:tcW w:w="9537" w:type="dxa"/>
            <w:gridSpan w:val="2"/>
            <w:tcBorders/>
          </w:tcPr>
          <w:p>
            <w:pPr>
              <w:pStyle w:val="Heading2"/>
              <w:spacing w:before="240" w:after="60"/>
              <w:jc w:val="center"/>
              <w:rPr>
                <w:rFonts w:ascii="Times New Roman" w:hAnsi="Times New Roman"/>
                <w:bCs w:val="false"/>
                <w:color w:val="FF0000"/>
              </w:rPr>
            </w:pPr>
            <w:r>
              <w:rPr>
                <w:rFonts w:ascii="Times New Roman" w:hAnsi="Times New Roman"/>
                <w:bCs w:val="false"/>
                <w:color w:val="FF0000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8266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2702" w:type="dxa"/>
            <w:gridSpan w:val="2"/>
            <w:tcBorders/>
          </w:tcPr>
          <w:p>
            <w:pPr>
              <w:pStyle w:val="Header"/>
              <w:widowControl w:val="false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11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«О бюджете 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Новобурундуковского 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и плановый период  2027 и 2028 годов»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Нормативы отчислений местных налогов и сборов  в  бюджет Новобурундуковского сельского поселения Дрожжановского муниципального района  Республики Татарстан на 2026 год  и на плановый период 2027-2028 годов</w:t>
      </w:r>
    </w:p>
    <w:p>
      <w:pPr>
        <w:pStyle w:val="Header"/>
        <w:widowControl w:val="false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ab/>
        <w:t>(в процентах)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>Табл.1</w:t>
      </w:r>
    </w:p>
    <w:tbl>
      <w:tblPr>
        <w:tblW w:w="9977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 w:noHBand="0" w:noVBand="0" w:firstColumn="0" w:lastRow="0" w:lastColumn="0" w:firstRow="0"/>
      </w:tblPr>
      <w:tblGrid>
        <w:gridCol w:w="2889"/>
        <w:gridCol w:w="5101"/>
        <w:gridCol w:w="1987"/>
      </w:tblGrid>
      <w:tr>
        <w:trPr>
          <w:trHeight w:val="1269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4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-54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ind w:left="-54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</w:tr>
    </w:tbl>
    <w:p>
      <w:pPr>
        <w:pStyle w:val="Header"/>
        <w:spacing w:lineRule="auto" w:line="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77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 w:noHBand="0" w:noVBand="0" w:firstColumn="0" w:lastRow="0" w:lastColumn="0" w:firstRow="0"/>
      </w:tblPr>
      <w:tblGrid>
        <w:gridCol w:w="2889"/>
        <w:gridCol w:w="5101"/>
        <w:gridCol w:w="1987"/>
      </w:tblGrid>
      <w:tr>
        <w:trPr>
          <w:tblHeader w:val="true"/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blHeader w:val="true"/>
          <w:trHeight w:val="569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>
        <w:trPr>
          <w:tblHeader w:val="true"/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1 09 04050 10 0000 110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11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«О бюджете 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Новобурундуковского 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Normal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и плановый период  2027 и 2028 годов»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p>
      <w:pPr>
        <w:pStyle w:val="Style23"/>
        <w:widowControl w:val="fals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>
      <w:pPr>
        <w:pStyle w:val="BodyText2"/>
        <w:widowControl w:val="false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Нормативы отчислений неналоговых доходов в бюджет  Новобурундуковского сельского  поселения Дрожжановского  муниципального района Республики Татарстан на 2026 год и на плановый период 2027-2028 годов</w:t>
      </w:r>
    </w:p>
    <w:p>
      <w:pPr>
        <w:pStyle w:val="BodyText2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  <w:tab/>
        <w:tab/>
        <w:tab/>
        <w:tab/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Табл.2</w:t>
      </w:r>
    </w:p>
    <w:tbl>
      <w:tblPr>
        <w:tblW w:w="10348" w:type="dxa"/>
        <w:jc w:val="left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2835"/>
        <w:gridCol w:w="5952"/>
        <w:gridCol w:w="1561"/>
      </w:tblGrid>
      <w:tr>
        <w:trPr>
          <w:tblHeader w:val="true"/>
          <w:trHeight w:val="1585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групп, подгрупп, статей и подстатей доходов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160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1 11 07015 10 0000 120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50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1 11 08050 10 0000 120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Средства, получаемые  от  передачи  имущества, находящегося  в  собственности  поселений (за исключением имущества  муниципальных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849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1 11 09045 10 0000 120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поступления  от  использования  имущества , находящегося   в  собственности поселений ( за  исключением  имущества  муниципальных   автономных  учреждений, а также имущества  муниципальных  унитарных   предприятий, в том  числе казенных)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64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1 13 00000 00 0000 000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113 01995 10 0000 130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113 02065 10 0000 130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113 02995 10 0000 130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43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1 14 00000 00 0000 000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1 14 01050 10 0000 410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продажи квартир, находящихся  в собственности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1 14 02030 10 0000 410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основных  средств  по указанному  имуществу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1 14 02030 10 0000 440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материальных запасов  по указанному  имуществу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1 14 02032 10 0000 410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основных  средств по указанному  имуществу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1 14 02032 10 0000 440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материальных запасов по указанному  имуществу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1 14 02033 10 0000 410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1 14 02033 10 0000 440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1 14 06026 10 0000 430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 от продажи земельных  участков, находящихся  в собственности поселений (за исключением  земельных  участков  муниципальных  автономных  учреждений)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12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1 14 03050 10 0000 410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 поселения (в части реализации основных средств по указанному имуществу)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1309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1 14 03050 10 0000 440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 поселения (в части реализации материальных запасов по указанному имуществу)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65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1 14 04050 10 0000 420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7" w:leader="none"/>
                <w:tab w:val="left" w:pos="2922" w:leader="none"/>
                <w:tab w:val="left" w:pos="3327" w:leader="none"/>
              </w:tabs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продажи нематериальных активов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5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8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1 16 10031 10 0000 140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1 16 07010 10 0000 140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1 16 10061 10 0000 140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4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1 17 05050 10 0000 180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1 17 14030 10 0000 150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9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 И СУБВЕНЦИЙ ПРОШЛЫХ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2 19 60010 10 0000 150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 и субвенций из бюджетов сельских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992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 CYR">
    <w:charset w:val="01"/>
    <w:family w:val="roman"/>
    <w:pitch w:val="default"/>
  </w:font>
  <w:font w:name="Arial CYR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222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3f7bfb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0b7323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sid w:val="003f7bfb"/>
    <w:rPr>
      <w:rFonts w:ascii="Times New Roman" w:hAnsi="Times New Roman" w:eastAsia="Times New Roman"/>
      <w:sz w:val="28"/>
    </w:rPr>
  </w:style>
  <w:style w:type="character" w:styleId="2" w:customStyle="1">
    <w:name w:val="Заголовок 2 Знак"/>
    <w:qFormat/>
    <w:rsid w:val="000b7323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Style12" w:customStyle="1">
    <w:name w:val="Нижний колонтитул Знак"/>
    <w:uiPriority w:val="99"/>
    <w:qFormat/>
    <w:rsid w:val="008f3dc7"/>
    <w:rPr>
      <w:rFonts w:ascii="Arial" w:hAnsi="Arial" w:eastAsia="Times New Roman" w:cs="Arial"/>
      <w:lang w:eastAsia="ru-RU"/>
    </w:rPr>
  </w:style>
  <w:style w:type="character" w:styleId="Style13" w:customStyle="1">
    <w:name w:val="Текст выноски Знак"/>
    <w:link w:val="BalloonText"/>
    <w:uiPriority w:val="99"/>
    <w:semiHidden/>
    <w:qFormat/>
    <w:rsid w:val="007e2a49"/>
    <w:rPr>
      <w:rFonts w:ascii="Tahoma" w:hAnsi="Tahoma" w:cs="Tahoma"/>
      <w:sz w:val="16"/>
      <w:szCs w:val="16"/>
    </w:rPr>
  </w:style>
  <w:style w:type="character" w:styleId="dash041e0441043d043e0432043d043e0439002004420435043a04410442char1" w:customStyle="1">
    <w:name w:val="dash041e_0441_043d_043e_0432_043d_043e_0439_0020_0442_0435_043a_0441_0442__char1"/>
    <w:qFormat/>
    <w:rsid w:val="00c80e0e"/>
    <w:rPr>
      <w:rFonts w:ascii="Times New Roman" w:hAnsi="Times New Roman" w:cs="Times New Roman"/>
      <w:b/>
      <w:bCs/>
      <w:strike w:val="false"/>
      <w:dstrike w:val="false"/>
      <w:sz w:val="28"/>
      <w:szCs w:val="28"/>
      <w:u w:val="none"/>
      <w:effect w:val="none"/>
    </w:rPr>
  </w:style>
  <w:style w:type="character" w:styleId="Style14" w:customStyle="1">
    <w:name w:val="Цветовое выделение"/>
    <w:qFormat/>
    <w:rsid w:val="00b2198c"/>
    <w:rPr>
      <w:b/>
      <w:bCs/>
      <w:color w:val="000080"/>
      <w:sz w:val="22"/>
      <w:szCs w:val="22"/>
    </w:rPr>
  </w:style>
  <w:style w:type="character" w:styleId="Style15" w:customStyle="1">
    <w:name w:val="Гипертекстовая ссылка"/>
    <w:qFormat/>
    <w:rsid w:val="00b2198c"/>
    <w:rPr>
      <w:b/>
      <w:bCs/>
      <w:color w:val="008000"/>
      <w:sz w:val="22"/>
      <w:szCs w:val="22"/>
      <w:u w:val="single"/>
    </w:rPr>
  </w:style>
  <w:style w:type="character" w:styleId="Style16" w:customStyle="1">
    <w:name w:val="Основной текст Знак"/>
    <w:qFormat/>
    <w:locked/>
    <w:rsid w:val="00e51c05"/>
    <w:rPr>
      <w:sz w:val="28"/>
      <w:szCs w:val="24"/>
    </w:rPr>
  </w:style>
  <w:style w:type="character" w:styleId="11" w:customStyle="1">
    <w:name w:val="Основной текст Знак1"/>
    <w:basedOn w:val="DefaultParagraphFont"/>
    <w:uiPriority w:val="99"/>
    <w:semiHidden/>
    <w:qFormat/>
    <w:rsid w:val="00e51c05"/>
    <w:rPr/>
  </w:style>
  <w:style w:type="character" w:styleId="Style17" w:customStyle="1">
    <w:name w:val="Верхний колонтитул Знак"/>
    <w:uiPriority w:val="99"/>
    <w:qFormat/>
    <w:rsid w:val="009b134a"/>
    <w:rPr>
      <w:sz w:val="22"/>
      <w:szCs w:val="22"/>
      <w:lang w:eastAsia="en-US"/>
    </w:rPr>
  </w:style>
  <w:style w:type="character" w:styleId="Style18" w:customStyle="1">
    <w:name w:val="Заголовок Знак"/>
    <w:qFormat/>
    <w:rsid w:val="003f7bfb"/>
    <w:rPr>
      <w:rFonts w:ascii="Times New Roman" w:hAnsi="Times New Roman" w:eastAsia="Times New Roman"/>
      <w:i/>
      <w:sz w:val="32"/>
    </w:rPr>
  </w:style>
  <w:style w:type="character" w:styleId="3" w:customStyle="1">
    <w:name w:val="Основной текст 3 Знак"/>
    <w:link w:val="BodyText3"/>
    <w:qFormat/>
    <w:rsid w:val="000b7323"/>
    <w:rPr>
      <w:sz w:val="16"/>
      <w:szCs w:val="16"/>
      <w:lang w:eastAsia="en-US"/>
    </w:rPr>
  </w:style>
  <w:style w:type="character" w:styleId="Style19" w:customStyle="1">
    <w:name w:val="Подзаголовок Знак"/>
    <w:qFormat/>
    <w:rsid w:val="000b7323"/>
    <w:rPr>
      <w:rFonts w:ascii="Times New Roman" w:hAnsi="Times New Roman" w:eastAsia="Times New Roman"/>
      <w:b/>
      <w:bCs/>
      <w:sz w:val="32"/>
    </w:rPr>
  </w:style>
  <w:style w:type="character" w:styleId="21" w:customStyle="1">
    <w:name w:val="Основной текст 2 Знак"/>
    <w:link w:val="BodyText2"/>
    <w:qFormat/>
    <w:rsid w:val="0057510f"/>
    <w:rPr>
      <w:sz w:val="22"/>
      <w:szCs w:val="22"/>
      <w:lang w:eastAsia="en-US"/>
    </w:rPr>
  </w:style>
  <w:style w:type="character" w:styleId="Hyperlink">
    <w:name w:val="Hyperlink"/>
    <w:uiPriority w:val="99"/>
    <w:rsid w:val="002a6f6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2a6f6b"/>
    <w:rPr>
      <w:rFonts w:cs="Times New Roman"/>
      <w:color w:val="800080"/>
      <w:u w:val="single"/>
    </w:rPr>
  </w:style>
  <w:style w:type="character" w:styleId="IntenseEmphasis">
    <w:name w:val="Intense Emphasis"/>
    <w:uiPriority w:val="21"/>
    <w:qFormat/>
    <w:rsid w:val="00936fb2"/>
    <w:rPr>
      <w:b/>
      <w:bCs/>
      <w:i/>
      <w:iCs/>
      <w:color w:val="4F81BD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unhideWhenUsed/>
    <w:rsid w:val="00e51c05"/>
    <w:pPr>
      <w:spacing w:lineRule="auto" w:line="240" w:before="0" w:after="0"/>
      <w:jc w:val="center"/>
    </w:pPr>
    <w:rPr>
      <w:sz w:val="28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8f3dc7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e2a49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dash041e0431044b0447043d044b0439" w:customStyle="1">
    <w:name w:val="dash041e_0431_044b_0447_043d_044b_0439"/>
    <w:basedOn w:val="Normal"/>
    <w:qFormat/>
    <w:rsid w:val="00c80e0e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80e0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Таблицы (моноширинный)"/>
    <w:basedOn w:val="Normal"/>
    <w:next w:val="Normal"/>
    <w:qFormat/>
    <w:rsid w:val="00b2198c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b2198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95f42"/>
    <w:pPr>
      <w:spacing w:before="0" w:after="200"/>
      <w:ind w:left="720"/>
      <w:contextualSpacing/>
    </w:pPr>
    <w:rPr/>
  </w:style>
  <w:style w:type="paragraph" w:styleId="Header">
    <w:name w:val="header"/>
    <w:basedOn w:val="Normal"/>
    <w:link w:val="Style17"/>
    <w:uiPriority w:val="99"/>
    <w:unhideWhenUsed/>
    <w:rsid w:val="009b13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850a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Ñòèëü1"/>
    <w:basedOn w:val="Normal"/>
    <w:uiPriority w:val="99"/>
    <w:qFormat/>
    <w:rsid w:val="00ca0347"/>
    <w:pPr>
      <w:spacing w:lineRule="auto" w:line="288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itle">
    <w:name w:val="Title"/>
    <w:basedOn w:val="Normal"/>
    <w:link w:val="Style18"/>
    <w:qFormat/>
    <w:rsid w:val="003f7bfb"/>
    <w:pPr>
      <w:spacing w:lineRule="auto" w:line="240" w:before="0" w:after="0"/>
      <w:jc w:val="center"/>
    </w:pPr>
    <w:rPr>
      <w:rFonts w:ascii="Times New Roman" w:hAnsi="Times New Roman" w:eastAsia="Times New Roman"/>
      <w:i/>
      <w:sz w:val="32"/>
      <w:szCs w:val="20"/>
    </w:rPr>
  </w:style>
  <w:style w:type="paragraph" w:styleId="ConsPlusNonformat" w:customStyle="1">
    <w:name w:val="ConsPlusNonformat"/>
    <w:qFormat/>
    <w:rsid w:val="003b43f4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link w:val="3"/>
    <w:qFormat/>
    <w:rsid w:val="000b7323"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link w:val="Style19"/>
    <w:qFormat/>
    <w:rsid w:val="000b7323"/>
    <w:pPr>
      <w:spacing w:lineRule="auto" w:line="240" w:before="0" w:after="0"/>
      <w:jc w:val="center"/>
    </w:pPr>
    <w:rPr>
      <w:rFonts w:ascii="Times New Roman" w:hAnsi="Times New Roman" w:eastAsia="Times New Roman"/>
      <w:b/>
      <w:bCs/>
      <w:sz w:val="32"/>
      <w:szCs w:val="20"/>
    </w:rPr>
  </w:style>
  <w:style w:type="paragraph" w:styleId="BodyText2">
    <w:name w:val="Body Text 2"/>
    <w:basedOn w:val="Normal"/>
    <w:link w:val="21"/>
    <w:qFormat/>
    <w:rsid w:val="0057510f"/>
    <w:pPr>
      <w:spacing w:lineRule="auto" w:line="480" w:before="0" w:after="120"/>
    </w:pPr>
    <w:rPr/>
  </w:style>
  <w:style w:type="paragraph" w:styleId="xl66" w:customStyle="1">
    <w:name w:val="xl6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8" w:customStyle="1">
    <w:name w:val="xl68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9" w:customStyle="1">
    <w:name w:val="xl69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0" w:customStyle="1">
    <w:name w:val="xl70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1" w:customStyle="1">
    <w:name w:val="xl71"/>
    <w:basedOn w:val="Normal"/>
    <w:uiPriority w:val="99"/>
    <w:qFormat/>
    <w:rsid w:val="002a6f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1">
    <w:name w:val="xl72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3" w:customStyle="1">
    <w:name w:val="xl73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1">
    <w:name w:val="xl7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5" w:customStyle="1">
    <w:name w:val="xl7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6" w:customStyle="1">
    <w:name w:val="xl76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7" w:customStyle="1">
    <w:name w:val="xl7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8" w:customStyle="1">
    <w:name w:val="xl78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79" w:customStyle="1">
    <w:name w:val="xl79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0" w:customStyle="1">
    <w:name w:val="xl80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1" w:customStyle="1">
    <w:name w:val="xl81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2" w:customStyle="1">
    <w:name w:val="xl8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3" w:customStyle="1">
    <w:name w:val="xl83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4" w:customStyle="1">
    <w:name w:val="xl8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5" w:customStyle="1">
    <w:name w:val="xl85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1">
    <w:name w:val="xl8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7" w:customStyle="1">
    <w:name w:val="xl8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8" w:customStyle="1">
    <w:name w:val="xl88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lang w:eastAsia="ru-RU"/>
    </w:rPr>
  </w:style>
  <w:style w:type="paragraph" w:styleId="xl89" w:customStyle="1">
    <w:name w:val="xl8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b/>
      <w:bCs/>
      <w:lang w:eastAsia="ru-RU"/>
    </w:rPr>
  </w:style>
  <w:style w:type="paragraph" w:styleId="xl90" w:customStyle="1">
    <w:name w:val="xl90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1" w:customStyle="1">
    <w:name w:val="xl91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2" w:customStyle="1">
    <w:name w:val="xl9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3" w:customStyle="1">
    <w:name w:val="xl93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4" w:customStyle="1">
    <w:name w:val="xl9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uiPriority w:val="99"/>
    <w:qFormat/>
    <w:rsid w:val="002a6f6b"/>
    <w:pPr>
      <w:spacing w:lineRule="auto" w:line="240" w:beforeAutospacing="1" w:afterAutospacing="1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xl99" w:customStyle="1">
    <w:name w:val="xl9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xl100" w:customStyle="1">
    <w:name w:val="xl100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1" w:customStyle="1">
    <w:name w:val="xl101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2" w:customStyle="1">
    <w:name w:val="xl10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1">
    <w:name w:val="xl103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4" w:customStyle="1">
    <w:name w:val="xl104"/>
    <w:basedOn w:val="Normal"/>
    <w:uiPriority w:val="99"/>
    <w:qFormat/>
    <w:rsid w:val="002a6f6b"/>
    <w:pPr>
      <w:spacing w:lineRule="auto" w:line="240" w:beforeAutospacing="1" w:afterAutospacing="1"/>
    </w:pPr>
    <w:rPr>
      <w:rFonts w:ascii="Arial CYR" w:hAnsi="Arial CYR" w:eastAsia="Times New Roman" w:cs="Arial CYR"/>
      <w:i/>
      <w:iCs/>
      <w:sz w:val="24"/>
      <w:szCs w:val="24"/>
      <w:lang w:eastAsia="ru-RU"/>
    </w:rPr>
  </w:style>
  <w:style w:type="paragraph" w:styleId="xl105" w:customStyle="1">
    <w:name w:val="xl105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6" w:customStyle="1">
    <w:name w:val="xl10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7" w:customStyle="1">
    <w:name w:val="xl10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108" w:customStyle="1">
    <w:name w:val="xl108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9" w:customStyle="1">
    <w:name w:val="xl109"/>
    <w:basedOn w:val="Normal"/>
    <w:uiPriority w:val="99"/>
    <w:qFormat/>
    <w:rsid w:val="002a6f6b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0" w:customStyle="1">
    <w:name w:val="xl110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1" w:customStyle="1">
    <w:name w:val="xl111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2" w:customStyle="1">
    <w:name w:val="xl112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3" w:customStyle="1">
    <w:name w:val="xl113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4" w:customStyle="1">
    <w:name w:val="xl114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5" w:customStyle="1">
    <w:name w:val="xl115"/>
    <w:basedOn w:val="Normal"/>
    <w:uiPriority w:val="99"/>
    <w:qFormat/>
    <w:rsid w:val="002a6f6b"/>
    <w:pPr>
      <w:shd w:val="clear" w:color="000000" w:fill="D99795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6" w:customStyle="1">
    <w:name w:val="xl116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7" w:customStyle="1">
    <w:name w:val="xl117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8" w:customStyle="1">
    <w:name w:val="xl118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9" w:customStyle="1">
    <w:name w:val="xl119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0" w:customStyle="1">
    <w:name w:val="xl120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1" w:customStyle="1">
    <w:name w:val="xl121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2" w:customStyle="1">
    <w:name w:val="xl122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3" w:customStyle="1">
    <w:name w:val="xl123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4" w:customStyle="1">
    <w:name w:val="xl124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5" w:customStyle="1">
    <w:name w:val="xl125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6" w:customStyle="1">
    <w:name w:val="xl126"/>
    <w:basedOn w:val="Normal"/>
    <w:uiPriority w:val="99"/>
    <w:qFormat/>
    <w:rsid w:val="002a6f6b"/>
    <w:pPr>
      <w:shd w:val="clear" w:color="000000" w:fill="B2A1C7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7" w:customStyle="1">
    <w:name w:val="xl127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8" w:customStyle="1">
    <w:name w:val="xl128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9" w:customStyle="1">
    <w:name w:val="xl129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0" w:customStyle="1">
    <w:name w:val="xl13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1" w:customStyle="1">
    <w:name w:val="xl131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2" w:customStyle="1">
    <w:name w:val="xl132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3" w:customStyle="1">
    <w:name w:val="xl133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4" w:customStyle="1">
    <w:name w:val="xl134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5" w:customStyle="1">
    <w:name w:val="xl135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6" w:customStyle="1">
    <w:name w:val="xl136"/>
    <w:basedOn w:val="Normal"/>
    <w:uiPriority w:val="99"/>
    <w:qFormat/>
    <w:rsid w:val="002a6f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7" w:customStyle="1">
    <w:name w:val="xl137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8" w:customStyle="1">
    <w:name w:val="xl138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9" w:customStyle="1">
    <w:name w:val="xl139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0" w:customStyle="1">
    <w:name w:val="xl140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1" w:customStyle="1">
    <w:name w:val="xl141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2" w:customStyle="1">
    <w:name w:val="xl142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1">
    <w:name w:val="xl143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4" w:customStyle="1">
    <w:name w:val="xl144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5" w:customStyle="1">
    <w:name w:val="xl14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6" w:customStyle="1">
    <w:name w:val="xl146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7" w:customStyle="1">
    <w:name w:val="xl147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8" w:customStyle="1">
    <w:name w:val="xl148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9" w:customStyle="1">
    <w:name w:val="xl14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xl150" w:customStyle="1">
    <w:name w:val="xl15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1" w:customStyle="1">
    <w:name w:val="xl151"/>
    <w:basedOn w:val="Normal"/>
    <w:uiPriority w:val="99"/>
    <w:qFormat/>
    <w:rsid w:val="002a6f6b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2" w:customStyle="1">
    <w:name w:val="xl152"/>
    <w:basedOn w:val="Normal"/>
    <w:uiPriority w:val="99"/>
    <w:qFormat/>
    <w:rsid w:val="002a6f6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3" w:customStyle="1">
    <w:name w:val="xl153"/>
    <w:basedOn w:val="Normal"/>
    <w:uiPriority w:val="99"/>
    <w:qFormat/>
    <w:rsid w:val="002a6f6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4" w:customStyle="1">
    <w:name w:val="xl154"/>
    <w:basedOn w:val="Normal"/>
    <w:uiPriority w:val="99"/>
    <w:qFormat/>
    <w:rsid w:val="002a6f6b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5" w:customStyle="1">
    <w:name w:val="xl155"/>
    <w:basedOn w:val="Normal"/>
    <w:uiPriority w:val="99"/>
    <w:qFormat/>
    <w:rsid w:val="002a6f6b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6" w:customStyle="1">
    <w:name w:val="xl156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1">
    <w:name w:val="xl157"/>
    <w:basedOn w:val="Normal"/>
    <w:uiPriority w:val="99"/>
    <w:qFormat/>
    <w:rsid w:val="002a6f6b"/>
    <w:pPr>
      <w:shd w:val="clear" w:color="000000" w:fill="8DB4E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8" w:customStyle="1">
    <w:name w:val="xl158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9" w:customStyle="1">
    <w:name w:val="xl159"/>
    <w:basedOn w:val="Normal"/>
    <w:uiPriority w:val="99"/>
    <w:qFormat/>
    <w:rsid w:val="002a6f6b"/>
    <w:pPr>
      <w:shd w:val="clear" w:color="000000" w:fill="E6B9B8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1">
    <w:name w:val="xl160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1" w:customStyle="1">
    <w:name w:val="xl161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2" w:customStyle="1">
    <w:name w:val="xl162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3" w:customStyle="1">
    <w:name w:val="xl163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4" w:customStyle="1">
    <w:name w:val="xl164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5" w:customStyle="1">
    <w:name w:val="xl165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6" w:customStyle="1">
    <w:name w:val="xl166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7" w:customStyle="1">
    <w:name w:val="xl167"/>
    <w:basedOn w:val="Normal"/>
    <w:uiPriority w:val="99"/>
    <w:qFormat/>
    <w:rsid w:val="002a6f6b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8" w:customStyle="1">
    <w:name w:val="xl168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9" w:customStyle="1">
    <w:name w:val="xl169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0" w:customStyle="1">
    <w:name w:val="xl17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1" w:customStyle="1">
    <w:name w:val="xl171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4" w:customStyle="1">
    <w:name w:val="xl64"/>
    <w:basedOn w:val="Normal"/>
    <w:uiPriority w:val="99"/>
    <w:qFormat/>
    <w:rsid w:val="002a6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5" w:customStyle="1">
    <w:name w:val="xl65"/>
    <w:basedOn w:val="Normal"/>
    <w:uiPriority w:val="99"/>
    <w:qFormat/>
    <w:rsid w:val="002a6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ConsNormal" w:customStyle="1">
    <w:name w:val="ConsNormal"/>
    <w:qFormat/>
    <w:rsid w:val="00bd0efd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Îáû÷íûé"/>
    <w:qFormat/>
    <w:rsid w:val="00bd0e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4" w:customStyle="1">
    <w:name w:val="Знак Знак Знак Знак Знак Знак Знак Знак Знак Знак Знак Знак Знак"/>
    <w:basedOn w:val="Normal"/>
    <w:qFormat/>
    <w:rsid w:val="00bd0efd"/>
    <w:pPr>
      <w:spacing w:lineRule="auto" w:line="240" w:beforeAutospacing="1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Style25">
    <w:name w:val="Содержимое врезки"/>
    <w:basedOn w:val="Normal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E18E-82ED-44B4-817D-4088DFC5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Application>LibreOffice/24.8.4.2$Linux_X86_64 LibreOffice_project/480$Build-2</Application>
  <AppVersion>15.0000</AppVersion>
  <Pages>35</Pages>
  <Words>6574</Words>
  <Characters>42556</Characters>
  <CharactersWithSpaces>48833</CharactersWithSpaces>
  <Paragraphs>1988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2023-12-20T05:14:00Z</dcterms:created>
  <dc:creator>Новокиреметское СП</dc:creator>
  <dc:description/>
  <dc:language>ru-RU</dc:language>
  <cp:lastModifiedBy/>
  <cp:lastPrinted>2025-11-18T09:35:07Z</cp:lastPrinted>
  <dcterms:modified xsi:type="dcterms:W3CDTF">2025-11-18T09:35:02Z</dcterms:modified>
  <cp:revision>115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