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676"/>
        <w:tblW w:w="10490" w:type="dxa"/>
        <w:tblLayout w:type="fixed"/>
        <w:tblLook w:val="04A0" w:firstRow="1" w:lastRow="0" w:firstColumn="1" w:lastColumn="0" w:noHBand="0" w:noVBand="1"/>
      </w:tblPr>
      <w:tblGrid>
        <w:gridCol w:w="5245"/>
        <w:gridCol w:w="709"/>
        <w:gridCol w:w="4536"/>
      </w:tblGrid>
      <w:tr w:rsidR="00A72AE4" w:rsidRPr="00B62A74" w:rsidTr="0060347B">
        <w:trPr>
          <w:trHeight w:val="1936"/>
        </w:trPr>
        <w:tc>
          <w:tcPr>
            <w:tcW w:w="5245" w:type="dxa"/>
            <w:hideMark/>
          </w:tcPr>
          <w:p w:rsidR="00A72AE4" w:rsidRPr="00DB3A6E" w:rsidRDefault="00A72AE4" w:rsidP="0060347B">
            <w:pPr>
              <w:keepNext/>
              <w:spacing w:after="0" w:line="252" w:lineRule="auto"/>
              <w:ind w:left="-108"/>
              <w:jc w:val="center"/>
              <w:outlineLvl w:val="1"/>
              <w:rPr>
                <w:rFonts w:cs="Times New Roman"/>
                <w:sz w:val="22"/>
              </w:rPr>
            </w:pPr>
            <w:r w:rsidRPr="00DB3A6E">
              <w:rPr>
                <w:rFonts w:cs="Times New Roman"/>
                <w:sz w:val="22"/>
                <w:lang w:val="en-US"/>
              </w:rPr>
              <w:t>C</w:t>
            </w:r>
            <w:r w:rsidRPr="00DB3A6E">
              <w:rPr>
                <w:rFonts w:cs="Times New Roman"/>
                <w:sz w:val="22"/>
              </w:rPr>
              <w:t>ОВЕТ</w:t>
            </w:r>
          </w:p>
          <w:p w:rsidR="00A72AE4" w:rsidRPr="00DB3A6E" w:rsidRDefault="00A72AE4" w:rsidP="0060347B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cs="Times New Roman"/>
                <w:sz w:val="22"/>
                <w:lang w:val="tt-RU"/>
              </w:rPr>
            </w:pPr>
            <w:r w:rsidRPr="00DB3A6E">
              <w:rPr>
                <w:rFonts w:cs="Times New Roman"/>
                <w:sz w:val="22"/>
              </w:rPr>
              <w:t>НОВОБУРУНДУКОВСКОГО СЕЛЬСКОГО ПОСЕЛЕНИЯ ДРОЖЖАНОВСКОГО</w:t>
            </w:r>
          </w:p>
          <w:p w:rsidR="00A72AE4" w:rsidRPr="00DB3A6E" w:rsidRDefault="00A72AE4" w:rsidP="0060347B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cs="Times New Roman"/>
                <w:sz w:val="22"/>
              </w:rPr>
            </w:pPr>
            <w:r w:rsidRPr="00DB3A6E">
              <w:rPr>
                <w:rFonts w:cs="Times New Roman"/>
                <w:sz w:val="22"/>
              </w:rPr>
              <w:t>МУНИЦИПАЛЬНОГО РАЙОНА</w:t>
            </w:r>
          </w:p>
          <w:p w:rsidR="00A72AE4" w:rsidRPr="00DB3A6E" w:rsidRDefault="00A72AE4" w:rsidP="0060347B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cs="Times New Roman"/>
                <w:sz w:val="22"/>
              </w:rPr>
            </w:pPr>
            <w:r w:rsidRPr="00DB3A6E">
              <w:rPr>
                <w:rFonts w:cs="Times New Roman"/>
                <w:sz w:val="22"/>
              </w:rPr>
              <w:t>РЕСПУБЛИКИ ТАТАРСТАН</w:t>
            </w:r>
          </w:p>
          <w:p w:rsidR="00A72AE4" w:rsidRPr="00DB3A6E" w:rsidRDefault="00A72AE4" w:rsidP="0060347B">
            <w:pPr>
              <w:tabs>
                <w:tab w:val="left" w:pos="1884"/>
              </w:tabs>
              <w:spacing w:after="0"/>
              <w:jc w:val="center"/>
              <w:rPr>
                <w:rFonts w:cs="Times New Roman"/>
                <w:noProof/>
                <w:sz w:val="22"/>
              </w:rPr>
            </w:pPr>
            <w:r w:rsidRPr="00DB3A6E">
              <w:rPr>
                <w:rFonts w:cs="Times New Roman"/>
                <w:noProof/>
                <w:sz w:val="22"/>
              </w:rPr>
              <w:t xml:space="preserve">Улица Вокзальная, дом 31, </w:t>
            </w:r>
          </w:p>
          <w:p w:rsidR="00A72AE4" w:rsidRPr="00DB3A6E" w:rsidRDefault="00A72AE4" w:rsidP="0060347B">
            <w:pPr>
              <w:keepNext/>
              <w:tabs>
                <w:tab w:val="left" w:pos="1884"/>
              </w:tabs>
              <w:spacing w:after="0" w:line="252" w:lineRule="auto"/>
              <w:jc w:val="center"/>
              <w:outlineLvl w:val="1"/>
              <w:rPr>
                <w:rFonts w:cs="Times New Roman"/>
                <w:sz w:val="22"/>
              </w:rPr>
            </w:pPr>
            <w:r w:rsidRPr="00DB3A6E">
              <w:rPr>
                <w:rFonts w:cs="Times New Roman"/>
                <w:noProof/>
                <w:sz w:val="22"/>
              </w:rPr>
              <w:t>П.ж.-д.ст.Бурундуки, Дрожжановский район 422490</w:t>
            </w:r>
          </w:p>
        </w:tc>
        <w:tc>
          <w:tcPr>
            <w:tcW w:w="709" w:type="dxa"/>
          </w:tcPr>
          <w:p w:rsidR="00A72AE4" w:rsidRPr="00DB3A6E" w:rsidRDefault="00A72AE4" w:rsidP="0060347B">
            <w:pPr>
              <w:spacing w:line="252" w:lineRule="auto"/>
              <w:ind w:right="-108"/>
              <w:jc w:val="center"/>
              <w:rPr>
                <w:rFonts w:cs="Times New Roman"/>
                <w:noProof/>
                <w:sz w:val="22"/>
              </w:rPr>
            </w:pPr>
          </w:p>
        </w:tc>
        <w:tc>
          <w:tcPr>
            <w:tcW w:w="4536" w:type="dxa"/>
            <w:hideMark/>
          </w:tcPr>
          <w:p w:rsidR="00A72AE4" w:rsidRPr="00DB3A6E" w:rsidRDefault="00A72AE4" w:rsidP="0060347B">
            <w:pPr>
              <w:keepNext/>
              <w:spacing w:after="0" w:line="252" w:lineRule="auto"/>
              <w:ind w:right="-108"/>
              <w:jc w:val="center"/>
              <w:outlineLvl w:val="1"/>
              <w:rPr>
                <w:rFonts w:cs="Times New Roman"/>
                <w:sz w:val="22"/>
              </w:rPr>
            </w:pPr>
            <w:r w:rsidRPr="00DB3A6E">
              <w:rPr>
                <w:rFonts w:cs="Times New Roman"/>
                <w:sz w:val="22"/>
              </w:rPr>
              <w:t>ТАТАРСТАН           РЕСПУБЛИКАСЫ</w:t>
            </w:r>
          </w:p>
          <w:p w:rsidR="00A72AE4" w:rsidRPr="00DB3A6E" w:rsidRDefault="00A72AE4" w:rsidP="0060347B">
            <w:pPr>
              <w:keepNext/>
              <w:spacing w:after="0" w:line="252" w:lineRule="auto"/>
              <w:ind w:right="-108"/>
              <w:jc w:val="center"/>
              <w:outlineLvl w:val="1"/>
              <w:rPr>
                <w:rFonts w:cs="Times New Roman"/>
                <w:sz w:val="22"/>
              </w:rPr>
            </w:pPr>
            <w:r w:rsidRPr="00DB3A6E">
              <w:rPr>
                <w:rFonts w:cs="Times New Roman"/>
                <w:sz w:val="22"/>
              </w:rPr>
              <w:t>ЧҮПРӘЛЕ</w:t>
            </w:r>
          </w:p>
          <w:p w:rsidR="00A72AE4" w:rsidRPr="00DB3A6E" w:rsidRDefault="00A72AE4" w:rsidP="0060347B">
            <w:pPr>
              <w:keepNext/>
              <w:spacing w:after="0" w:line="252" w:lineRule="auto"/>
              <w:ind w:right="-108"/>
              <w:jc w:val="center"/>
              <w:outlineLvl w:val="1"/>
              <w:rPr>
                <w:rFonts w:cs="Times New Roman"/>
                <w:sz w:val="22"/>
              </w:rPr>
            </w:pPr>
            <w:r w:rsidRPr="00DB3A6E">
              <w:rPr>
                <w:rFonts w:cs="Times New Roman"/>
                <w:sz w:val="22"/>
              </w:rPr>
              <w:t>МУНИЦИПАЛЬ РАЙОНЫ</w:t>
            </w:r>
          </w:p>
          <w:p w:rsidR="00A72AE4" w:rsidRPr="00DB3A6E" w:rsidRDefault="00A72AE4" w:rsidP="0060347B">
            <w:pPr>
              <w:spacing w:after="0" w:line="252" w:lineRule="auto"/>
              <w:ind w:right="-108"/>
              <w:jc w:val="center"/>
              <w:rPr>
                <w:rFonts w:cs="Times New Roman"/>
                <w:sz w:val="22"/>
              </w:rPr>
            </w:pPr>
            <w:r w:rsidRPr="00DB3A6E">
              <w:rPr>
                <w:rFonts w:cs="Times New Roman"/>
                <w:caps/>
                <w:noProof/>
                <w:sz w:val="22"/>
              </w:rPr>
              <w:t>Я</w:t>
            </w:r>
            <w:r w:rsidRPr="00DB3A6E">
              <w:rPr>
                <w:rFonts w:cs="Times New Roman"/>
                <w:sz w:val="22"/>
              </w:rPr>
              <w:t>ҢА БОРЫНДЫК</w:t>
            </w:r>
          </w:p>
          <w:p w:rsidR="00A72AE4" w:rsidRPr="00DB3A6E" w:rsidRDefault="00A72AE4" w:rsidP="0060347B">
            <w:pPr>
              <w:spacing w:after="0" w:line="252" w:lineRule="auto"/>
              <w:ind w:right="-108"/>
              <w:jc w:val="center"/>
              <w:rPr>
                <w:rFonts w:cs="Times New Roman"/>
                <w:sz w:val="22"/>
              </w:rPr>
            </w:pPr>
            <w:r w:rsidRPr="00DB3A6E">
              <w:rPr>
                <w:rFonts w:cs="Times New Roman"/>
                <w:sz w:val="22"/>
              </w:rPr>
              <w:t>ҖИРЛЕГЕ СОВЕТЫ</w:t>
            </w:r>
          </w:p>
          <w:p w:rsidR="00A72AE4" w:rsidRPr="00DB3A6E" w:rsidRDefault="00A72AE4" w:rsidP="0060347B">
            <w:pPr>
              <w:spacing w:after="0"/>
              <w:jc w:val="center"/>
              <w:rPr>
                <w:rFonts w:cs="Times New Roman"/>
                <w:noProof/>
                <w:sz w:val="22"/>
                <w:lang w:val="tt-RU"/>
              </w:rPr>
            </w:pPr>
            <w:r w:rsidRPr="00DB3A6E">
              <w:rPr>
                <w:rFonts w:cs="Times New Roman"/>
                <w:noProof/>
                <w:sz w:val="22"/>
                <w:lang w:val="tt-RU"/>
              </w:rPr>
              <w:t xml:space="preserve">Вокзал урамы, 31 нче йорт, </w:t>
            </w:r>
          </w:p>
          <w:p w:rsidR="00A72AE4" w:rsidRPr="00DB3A6E" w:rsidRDefault="00A72AE4" w:rsidP="0060347B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B3A6E">
              <w:rPr>
                <w:rFonts w:ascii="Times New Roman" w:hAnsi="Times New Roman"/>
              </w:rPr>
              <w:t>Борындык</w:t>
            </w:r>
            <w:proofErr w:type="spellEnd"/>
            <w:r w:rsidRPr="00DB3A6E">
              <w:rPr>
                <w:rFonts w:ascii="Times New Roman" w:hAnsi="Times New Roman"/>
              </w:rPr>
              <w:t xml:space="preserve"> </w:t>
            </w:r>
            <w:proofErr w:type="spellStart"/>
            <w:r w:rsidRPr="00DB3A6E">
              <w:rPr>
                <w:rFonts w:ascii="Times New Roman" w:hAnsi="Times New Roman"/>
              </w:rPr>
              <w:t>тимер</w:t>
            </w:r>
            <w:proofErr w:type="spellEnd"/>
            <w:r w:rsidRPr="00DB3A6E">
              <w:rPr>
                <w:rFonts w:ascii="Times New Roman" w:hAnsi="Times New Roman"/>
              </w:rPr>
              <w:t xml:space="preserve"> </w:t>
            </w:r>
            <w:proofErr w:type="spellStart"/>
            <w:r w:rsidRPr="00DB3A6E">
              <w:rPr>
                <w:rFonts w:ascii="Times New Roman" w:hAnsi="Times New Roman"/>
              </w:rPr>
              <w:t>юл</w:t>
            </w:r>
            <w:proofErr w:type="spellEnd"/>
            <w:r w:rsidRPr="00DB3A6E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DB3A6E">
              <w:rPr>
                <w:rFonts w:ascii="Times New Roman" w:hAnsi="Times New Roman"/>
              </w:rPr>
              <w:t>поселогы</w:t>
            </w:r>
            <w:proofErr w:type="spellEnd"/>
            <w:r w:rsidRPr="00DB3A6E">
              <w:rPr>
                <w:rFonts w:ascii="Times New Roman" w:hAnsi="Times New Roman"/>
              </w:rPr>
              <w:t xml:space="preserve"> </w:t>
            </w:r>
            <w:r w:rsidRPr="00DB3A6E">
              <w:rPr>
                <w:rFonts w:ascii="Times New Roman" w:hAnsi="Times New Roman"/>
                <w:noProof/>
                <w:color w:val="000000"/>
                <w:lang w:val="tt-RU"/>
              </w:rPr>
              <w:t>,</w:t>
            </w:r>
            <w:proofErr w:type="gramEnd"/>
            <w:r w:rsidRPr="00DB3A6E">
              <w:rPr>
                <w:rFonts w:ascii="Times New Roman" w:hAnsi="Times New Roman"/>
                <w:noProof/>
                <w:color w:val="000000"/>
                <w:lang w:val="tt-RU"/>
              </w:rPr>
              <w:t xml:space="preserve">      </w:t>
            </w:r>
            <w:proofErr w:type="spellStart"/>
            <w:r w:rsidRPr="00DB3A6E">
              <w:rPr>
                <w:rFonts w:ascii="Times New Roman" w:hAnsi="Times New Roman"/>
              </w:rPr>
              <w:t>Чүпрәле</w:t>
            </w:r>
            <w:proofErr w:type="spellEnd"/>
            <w:r w:rsidRPr="00DB3A6E">
              <w:rPr>
                <w:rFonts w:ascii="Times New Roman" w:hAnsi="Times New Roman"/>
              </w:rPr>
              <w:t xml:space="preserve"> районы</w:t>
            </w:r>
          </w:p>
          <w:p w:rsidR="00A72AE4" w:rsidRPr="00DB3A6E" w:rsidRDefault="00A72AE4" w:rsidP="0060347B">
            <w:pPr>
              <w:spacing w:after="0" w:line="252" w:lineRule="auto"/>
              <w:jc w:val="center"/>
              <w:rPr>
                <w:rFonts w:cs="Times New Roman"/>
                <w:noProof/>
                <w:sz w:val="22"/>
                <w:lang w:val="tt-RU"/>
              </w:rPr>
            </w:pPr>
            <w:r w:rsidRPr="00DB3A6E">
              <w:rPr>
                <w:rFonts w:cs="Times New Roman"/>
                <w:noProof/>
                <w:sz w:val="22"/>
                <w:lang w:val="tt-RU"/>
              </w:rPr>
              <w:t>422490</w:t>
            </w:r>
          </w:p>
        </w:tc>
      </w:tr>
      <w:tr w:rsidR="00A72AE4" w:rsidRPr="003820EE" w:rsidTr="0060347B">
        <w:trPr>
          <w:trHeight w:val="504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hideMark/>
          </w:tcPr>
          <w:p w:rsidR="00A72AE4" w:rsidRPr="00DB3A6E" w:rsidRDefault="00A72AE4" w:rsidP="0060347B">
            <w:pPr>
              <w:tabs>
                <w:tab w:val="left" w:pos="1884"/>
              </w:tabs>
              <w:spacing w:after="0"/>
              <w:jc w:val="center"/>
              <w:rPr>
                <w:rFonts w:cs="Times New Roman"/>
                <w:sz w:val="22"/>
                <w:lang w:val="tt-RU"/>
              </w:rPr>
            </w:pPr>
            <w:r w:rsidRPr="00DB3A6E">
              <w:rPr>
                <w:rFonts w:cs="Times New Roman"/>
                <w:noProof/>
                <w:sz w:val="22"/>
                <w:lang w:val="tt-RU"/>
              </w:rPr>
              <w:t>Тел.: (84375) 3-17-45, 3-17-03, факс: (84375) 3-17-45,</w:t>
            </w:r>
            <w:r w:rsidRPr="00DB3A6E">
              <w:rPr>
                <w:rFonts w:cs="Times New Roman"/>
                <w:sz w:val="22"/>
                <w:lang w:val="tt-RU"/>
              </w:rPr>
              <w:t xml:space="preserve"> </w:t>
            </w:r>
            <w:r w:rsidRPr="00DB3A6E">
              <w:rPr>
                <w:rFonts w:cs="Times New Roman"/>
                <w:sz w:val="22"/>
                <w:lang w:val="en-US"/>
              </w:rPr>
              <w:t>e</w:t>
            </w:r>
            <w:r w:rsidRPr="00DB3A6E">
              <w:rPr>
                <w:rFonts w:cs="Times New Roman"/>
                <w:sz w:val="22"/>
                <w:lang w:val="tt-RU"/>
              </w:rPr>
              <w:t>-mail:</w:t>
            </w:r>
            <w:r w:rsidRPr="00DB3A6E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DB3A6E">
              <w:rPr>
                <w:rFonts w:cs="Times New Roman"/>
                <w:bCs/>
                <w:sz w:val="22"/>
                <w:lang w:val="en-US"/>
              </w:rPr>
              <w:t>Nbur</w:t>
            </w:r>
            <w:proofErr w:type="spellEnd"/>
            <w:r w:rsidRPr="00DB3A6E">
              <w:rPr>
                <w:rFonts w:cs="Times New Roman"/>
                <w:sz w:val="22"/>
                <w:lang w:val="tt-RU"/>
              </w:rPr>
              <w:t xml:space="preserve">.Drz@tatar.ru, </w:t>
            </w:r>
          </w:p>
          <w:p w:rsidR="00A72AE4" w:rsidRPr="00DB3A6E" w:rsidRDefault="00A72AE4" w:rsidP="0060347B">
            <w:pPr>
              <w:tabs>
                <w:tab w:val="left" w:pos="1884"/>
              </w:tabs>
              <w:spacing w:after="0"/>
              <w:jc w:val="center"/>
              <w:rPr>
                <w:rFonts w:cs="Times New Roman"/>
                <w:sz w:val="22"/>
                <w:lang w:val="tt-RU"/>
              </w:rPr>
            </w:pPr>
            <w:r w:rsidRPr="00DB3A6E">
              <w:rPr>
                <w:rFonts w:cs="Times New Roman"/>
                <w:sz w:val="22"/>
                <w:lang w:val="tt-RU"/>
              </w:rPr>
              <w:t xml:space="preserve">www. </w:t>
            </w:r>
            <w:proofErr w:type="spellStart"/>
            <w:r w:rsidRPr="00DB3A6E">
              <w:rPr>
                <w:rFonts w:cs="Times New Roman"/>
                <w:bCs/>
                <w:sz w:val="22"/>
                <w:lang w:val="en-US"/>
              </w:rPr>
              <w:t>Nbur</w:t>
            </w:r>
            <w:proofErr w:type="spellEnd"/>
            <w:r w:rsidRPr="00DB3A6E">
              <w:rPr>
                <w:rFonts w:cs="Times New Roman"/>
                <w:sz w:val="22"/>
                <w:lang w:val="tt-RU"/>
              </w:rPr>
              <w:t xml:space="preserve"> -drogganoe.tatarstan.ru</w:t>
            </w:r>
          </w:p>
        </w:tc>
      </w:tr>
    </w:tbl>
    <w:p w:rsidR="00A72AE4" w:rsidRDefault="00A72AE4" w:rsidP="00A72AE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szCs w:val="28"/>
        </w:rPr>
      </w:pPr>
      <w:r>
        <w:rPr>
          <w:szCs w:val="28"/>
        </w:rPr>
        <w:t xml:space="preserve">РЕШЕНИЕ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КАРАР</w:t>
      </w:r>
    </w:p>
    <w:p w:rsidR="00A72AE4" w:rsidRPr="001D2036" w:rsidRDefault="00A72AE4" w:rsidP="00A72AE4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1D2036">
        <w:rPr>
          <w:rFonts w:cs="Times New Roman"/>
          <w:sz w:val="24"/>
          <w:szCs w:val="24"/>
        </w:rPr>
        <w:t>п.ж.-</w:t>
      </w:r>
      <w:proofErr w:type="spellStart"/>
      <w:r w:rsidRPr="001D2036">
        <w:rPr>
          <w:rFonts w:cs="Times New Roman"/>
          <w:sz w:val="24"/>
          <w:szCs w:val="24"/>
        </w:rPr>
        <w:t>д.ст</w:t>
      </w:r>
      <w:proofErr w:type="spellEnd"/>
      <w:r w:rsidRPr="001D2036">
        <w:rPr>
          <w:rFonts w:cs="Times New Roman"/>
          <w:sz w:val="24"/>
          <w:szCs w:val="24"/>
        </w:rPr>
        <w:t>. Бурундуки</w:t>
      </w:r>
    </w:p>
    <w:p w:rsidR="00A72AE4" w:rsidRPr="001D2036" w:rsidRDefault="006463EA" w:rsidP="00A72AE4">
      <w:pPr>
        <w:widowControl w:val="0"/>
        <w:autoSpaceDE w:val="0"/>
        <w:autoSpaceDN w:val="0"/>
        <w:adjustRightInd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2</w:t>
      </w:r>
      <w:r w:rsidR="00AA5D43">
        <w:rPr>
          <w:rFonts w:cs="Times New Roman"/>
          <w:sz w:val="27"/>
          <w:szCs w:val="27"/>
        </w:rPr>
        <w:t>0</w:t>
      </w:r>
      <w:r w:rsidR="004A6359">
        <w:rPr>
          <w:rFonts w:cs="Times New Roman"/>
          <w:sz w:val="27"/>
          <w:szCs w:val="27"/>
        </w:rPr>
        <w:t>.06</w:t>
      </w:r>
      <w:r w:rsidR="00A72AE4">
        <w:rPr>
          <w:rFonts w:cs="Times New Roman"/>
          <w:sz w:val="27"/>
          <w:szCs w:val="27"/>
        </w:rPr>
        <w:t>.2024 года</w:t>
      </w:r>
      <w:r w:rsidR="00A72AE4">
        <w:rPr>
          <w:rFonts w:cs="Times New Roman"/>
          <w:sz w:val="27"/>
          <w:szCs w:val="27"/>
        </w:rPr>
        <w:tab/>
      </w:r>
      <w:r w:rsidR="00A72AE4">
        <w:rPr>
          <w:rFonts w:cs="Times New Roman"/>
          <w:sz w:val="27"/>
          <w:szCs w:val="27"/>
        </w:rPr>
        <w:tab/>
      </w:r>
      <w:r w:rsidR="00A72AE4">
        <w:rPr>
          <w:rFonts w:cs="Times New Roman"/>
          <w:sz w:val="27"/>
          <w:szCs w:val="27"/>
        </w:rPr>
        <w:tab/>
      </w:r>
      <w:r w:rsidR="00A72AE4">
        <w:rPr>
          <w:rFonts w:cs="Times New Roman"/>
          <w:sz w:val="27"/>
          <w:szCs w:val="27"/>
        </w:rPr>
        <w:tab/>
      </w:r>
      <w:r w:rsidR="00A72AE4">
        <w:rPr>
          <w:rFonts w:cs="Times New Roman"/>
          <w:sz w:val="27"/>
          <w:szCs w:val="27"/>
        </w:rPr>
        <w:tab/>
      </w:r>
      <w:r w:rsidR="00A72AE4">
        <w:rPr>
          <w:rFonts w:cs="Times New Roman"/>
          <w:sz w:val="27"/>
          <w:szCs w:val="27"/>
        </w:rPr>
        <w:tab/>
      </w:r>
      <w:r w:rsidR="00A72AE4">
        <w:rPr>
          <w:rFonts w:cs="Times New Roman"/>
          <w:sz w:val="27"/>
          <w:szCs w:val="27"/>
        </w:rPr>
        <w:tab/>
      </w:r>
      <w:r w:rsidR="00A72AE4">
        <w:rPr>
          <w:rFonts w:cs="Times New Roman"/>
          <w:sz w:val="27"/>
          <w:szCs w:val="27"/>
        </w:rPr>
        <w:tab/>
      </w:r>
      <w:r w:rsidR="00A72AE4">
        <w:rPr>
          <w:rFonts w:cs="Times New Roman"/>
          <w:sz w:val="27"/>
          <w:szCs w:val="27"/>
        </w:rPr>
        <w:tab/>
        <w:t xml:space="preserve">№ </w:t>
      </w:r>
      <w:r w:rsidR="004A6359">
        <w:rPr>
          <w:rFonts w:cs="Times New Roman"/>
          <w:sz w:val="27"/>
          <w:szCs w:val="27"/>
        </w:rPr>
        <w:t>50/1</w:t>
      </w:r>
    </w:p>
    <w:p w:rsidR="00A72AE4" w:rsidRDefault="00A72AE4" w:rsidP="005E4D78">
      <w:pPr>
        <w:spacing w:after="0" w:line="240" w:lineRule="auto"/>
        <w:ind w:right="5528"/>
        <w:jc w:val="both"/>
      </w:pPr>
    </w:p>
    <w:p w:rsidR="005E4D78" w:rsidRDefault="005E4D78" w:rsidP="00A72AE4">
      <w:pPr>
        <w:spacing w:after="0" w:line="240" w:lineRule="auto"/>
        <w:ind w:right="4394"/>
        <w:jc w:val="both"/>
      </w:pPr>
      <w:r>
        <w:t>Об установлении дополнительных оснований признания безнадежной к взысканию задолженности в части сумм местных налогов</w:t>
      </w:r>
    </w:p>
    <w:p w:rsidR="005E4D78" w:rsidRDefault="005E4D78" w:rsidP="005E4D78">
      <w:pPr>
        <w:spacing w:after="0" w:line="240" w:lineRule="auto"/>
        <w:ind w:right="5528"/>
        <w:jc w:val="both"/>
      </w:pPr>
    </w:p>
    <w:p w:rsidR="005E4D78" w:rsidRDefault="005E4D78" w:rsidP="005E4D78">
      <w:pPr>
        <w:spacing w:after="0" w:line="240" w:lineRule="auto"/>
        <w:ind w:firstLine="567"/>
        <w:jc w:val="both"/>
      </w:pPr>
      <w:r>
        <w:t xml:space="preserve">В соответствии с пунктом 3 статьи 59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Уставом </w:t>
      </w:r>
      <w:r w:rsidR="00A72AE4">
        <w:rPr>
          <w:szCs w:val="28"/>
        </w:rPr>
        <w:t>Новобурундуковского</w:t>
      </w:r>
      <w:r>
        <w:t xml:space="preserve"> сельского поселения Дрожжановского муниципального района Республики Татарстан Совет </w:t>
      </w:r>
      <w:r w:rsidR="00A72AE4">
        <w:rPr>
          <w:szCs w:val="28"/>
        </w:rPr>
        <w:t>Новобурундуковского</w:t>
      </w:r>
      <w:r w:rsidRPr="005E4D78">
        <w:t xml:space="preserve"> сельского поселения Дрожжановского </w:t>
      </w:r>
      <w:r>
        <w:t>муниципального района Республики Татарстан решил: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1. Безнадежной к взысканию признается задолженность в части сумм местных налогов 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1) 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2) наличие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3) наличие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2. Документами, подтверждающими наличие дополнительных оснований признания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безнадежной к взысканию задолженности в части сумм местных налогов, являются: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lastRenderedPageBreak/>
        <w:t>1) при наличии основания, указанного в подпункте 1 пункта 1 настоящего решения: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а) справка налогового органа по месту жительства физического лица о сумме задолженности;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б) сведения о снятии физического лица с учета в налоговых органах в связи со смертью;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в) справка налогового органа об отсутствии сведений о выдаче свидетельства о праве на наследство;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2) при наличии основания, указанного в подпункте 2 пункта 1 настоящего решения: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б) сведения о нормативном правовом акте (наименование, дата, номер), на основании которого налог был отменен;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3) при наличии основания, указанного в подпункте 3 пункта 1 настоящего решения, – справка налогового органа о наличии задолженности в сумме, не превышающей 500 рублей.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 xml:space="preserve">3. Признать утратившим силу решение Совета </w:t>
      </w:r>
      <w:r w:rsidR="00A72AE4">
        <w:rPr>
          <w:szCs w:val="28"/>
        </w:rPr>
        <w:t xml:space="preserve">Новобурундуковского </w:t>
      </w:r>
      <w:r w:rsidRPr="005E4D78">
        <w:t xml:space="preserve">сельского поселения Дрожжановского </w:t>
      </w:r>
      <w:r>
        <w:t xml:space="preserve">муниципального района Республики Татарстан от </w:t>
      </w:r>
      <w:r w:rsidR="00A72AE4">
        <w:t>25</w:t>
      </w:r>
      <w:r>
        <w:t xml:space="preserve">.08.2023 № </w:t>
      </w:r>
      <w:r w:rsidR="00A72AE4">
        <w:t>40/2</w:t>
      </w:r>
      <w:r>
        <w:t xml:space="preserve"> «Об установлении дополнительных оснований признания безнадежной к взысканию задолженности в части сумм местных налогов».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4. Опубликовать настоящее решение в интернет – ресурсе «Официальный портал правовой информации Республики Татарстан» (pravo.tatarstan.ru) и разместить на официальном сайте Дрожжановского муниципального района Республики Татарстан в разделе сельского поселения.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5. Настоящее решение вступает силу со дня его официального опубликования.</w:t>
      </w:r>
    </w:p>
    <w:p w:rsidR="005E4D78" w:rsidRDefault="005E4D78" w:rsidP="005E4D78">
      <w:pPr>
        <w:spacing w:after="0" w:line="240" w:lineRule="auto"/>
        <w:ind w:firstLine="567"/>
        <w:jc w:val="both"/>
      </w:pPr>
    </w:p>
    <w:p w:rsidR="005E4D78" w:rsidRDefault="005E4D78" w:rsidP="005E4D78">
      <w:pPr>
        <w:spacing w:after="0" w:line="240" w:lineRule="auto"/>
        <w:jc w:val="both"/>
      </w:pPr>
      <w:r>
        <w:t xml:space="preserve">Глава </w:t>
      </w:r>
      <w:r w:rsidR="00A72AE4">
        <w:rPr>
          <w:szCs w:val="28"/>
        </w:rPr>
        <w:t>Новобурундуковского</w:t>
      </w:r>
    </w:p>
    <w:p w:rsidR="005E4D78" w:rsidRDefault="005E4D78" w:rsidP="005E4D78">
      <w:pPr>
        <w:spacing w:after="0" w:line="240" w:lineRule="auto"/>
        <w:jc w:val="both"/>
      </w:pPr>
      <w:r>
        <w:t>сельского поселения</w:t>
      </w:r>
      <w:r w:rsidR="00A72AE4">
        <w:t>:</w:t>
      </w:r>
      <w:r w:rsidR="00A72AE4">
        <w:tab/>
      </w:r>
      <w:r w:rsidR="00A72AE4">
        <w:tab/>
      </w:r>
      <w:r w:rsidR="00A72AE4">
        <w:tab/>
      </w:r>
      <w:r w:rsidR="00A72AE4">
        <w:tab/>
      </w:r>
      <w:r w:rsidR="00A72AE4">
        <w:tab/>
      </w:r>
      <w:r w:rsidR="00A72AE4">
        <w:tab/>
      </w:r>
      <w:bookmarkStart w:id="0" w:name="_GoBack"/>
      <w:r w:rsidR="00A72AE4">
        <w:tab/>
      </w:r>
      <w:r w:rsidR="00A72AE4" w:rsidRPr="00332B12">
        <w:rPr>
          <w:szCs w:val="28"/>
        </w:rPr>
        <w:t xml:space="preserve">В.Г. </w:t>
      </w:r>
      <w:bookmarkEnd w:id="0"/>
      <w:r w:rsidR="00A72AE4" w:rsidRPr="00332B12">
        <w:rPr>
          <w:szCs w:val="28"/>
        </w:rPr>
        <w:t>Ранцев</w:t>
      </w:r>
      <w:r w:rsidR="00A72AE4">
        <w:tab/>
      </w:r>
    </w:p>
    <w:sectPr w:rsidR="005E4D78" w:rsidSect="009D1EF0">
      <w:pgSz w:w="11906" w:h="16838"/>
      <w:pgMar w:top="1135" w:right="991" w:bottom="113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E09DE"/>
    <w:rsid w:val="0020664F"/>
    <w:rsid w:val="00372B78"/>
    <w:rsid w:val="003820EE"/>
    <w:rsid w:val="004742E4"/>
    <w:rsid w:val="00495EC4"/>
    <w:rsid w:val="004A6359"/>
    <w:rsid w:val="005160E8"/>
    <w:rsid w:val="005E4D78"/>
    <w:rsid w:val="005F2EA7"/>
    <w:rsid w:val="006463EA"/>
    <w:rsid w:val="006D7D0F"/>
    <w:rsid w:val="007B1A33"/>
    <w:rsid w:val="007C2794"/>
    <w:rsid w:val="007E12E9"/>
    <w:rsid w:val="00826B9F"/>
    <w:rsid w:val="009604EB"/>
    <w:rsid w:val="009B6C94"/>
    <w:rsid w:val="009D1EF0"/>
    <w:rsid w:val="00A65990"/>
    <w:rsid w:val="00A72AE4"/>
    <w:rsid w:val="00AA5D43"/>
    <w:rsid w:val="00AB64D1"/>
    <w:rsid w:val="00B330D4"/>
    <w:rsid w:val="00CA31AD"/>
    <w:rsid w:val="00DB3A6E"/>
    <w:rsid w:val="00E54340"/>
    <w:rsid w:val="00F05F87"/>
    <w:rsid w:val="00F23546"/>
    <w:rsid w:val="00F51E10"/>
    <w:rsid w:val="00F6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4E8B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72AE4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10</cp:revision>
  <cp:lastPrinted>2024-06-20T08:13:00Z</cp:lastPrinted>
  <dcterms:created xsi:type="dcterms:W3CDTF">2024-06-17T06:50:00Z</dcterms:created>
  <dcterms:modified xsi:type="dcterms:W3CDTF">2024-06-20T08:13:00Z</dcterms:modified>
</cp:coreProperties>
</file>