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237"/>
        <w:gridCol w:w="4745"/>
      </w:tblGrid>
      <w:tr w:rsidR="008A24A9" w:rsidRPr="00FF494F" w:rsidTr="00C1116C">
        <w:trPr>
          <w:trHeight w:val="1552"/>
        </w:trPr>
        <w:tc>
          <w:tcPr>
            <w:tcW w:w="4408" w:type="dxa"/>
          </w:tcPr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C1116C">
              <w:rPr>
                <w:rFonts w:ascii="Times New Roman" w:hAnsi="Times New Roman"/>
              </w:rPr>
              <w:t>ИСПОЛНИТЕЛЬНЫЙ КОМИТЕТ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</w:rPr>
            </w:pPr>
            <w:r w:rsidRPr="00C1116C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</w:rPr>
            </w:pPr>
            <w:r w:rsidRPr="00C1116C">
              <w:rPr>
                <w:rFonts w:ascii="Times New Roman" w:hAnsi="Times New Roman"/>
              </w:rPr>
              <w:t>МУНИЦИПАЛЬНОГО РАЙОНА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1116C">
              <w:rPr>
                <w:rFonts w:ascii="Times New Roman" w:hAnsi="Times New Roman"/>
              </w:rPr>
              <w:t>РЕСПУБЛИКИ ТАТАРСТАН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1116C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8A24A9" w:rsidRPr="00C1116C" w:rsidRDefault="004F5AC0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1116C">
              <w:rPr>
                <w:rFonts w:ascii="Times New Roman" w:hAnsi="Times New Roman"/>
                <w:noProof/>
                <w:color w:val="000000"/>
              </w:rPr>
              <w:t>п</w:t>
            </w:r>
            <w:r w:rsidR="008A24A9" w:rsidRPr="00C1116C">
              <w:rPr>
                <w:rFonts w:ascii="Times New Roman" w:hAnsi="Times New Roman"/>
                <w:noProof/>
                <w:color w:val="000000"/>
              </w:rPr>
              <w:t>.ж.-д.ст.Бурундуки, Дрожжановский район 422490</w:t>
            </w:r>
          </w:p>
        </w:tc>
        <w:tc>
          <w:tcPr>
            <w:tcW w:w="237" w:type="dxa"/>
          </w:tcPr>
          <w:p w:rsidR="008A24A9" w:rsidRPr="00C1116C" w:rsidRDefault="008A24A9" w:rsidP="003D6113">
            <w:pPr>
              <w:pStyle w:val="a3"/>
              <w:rPr>
                <w:rFonts w:ascii="Times New Roman" w:hAnsi="Times New Roman"/>
              </w:rPr>
            </w:pPr>
          </w:p>
          <w:p w:rsidR="008A24A9" w:rsidRPr="00C1116C" w:rsidRDefault="008A24A9" w:rsidP="003D6113">
            <w:pPr>
              <w:pStyle w:val="a3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745" w:type="dxa"/>
            <w:hideMark/>
          </w:tcPr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C1116C">
              <w:rPr>
                <w:rFonts w:ascii="Times New Roman" w:hAnsi="Times New Roman"/>
              </w:rPr>
              <w:t>ТАТАРСТАН РЕСПУБЛИКАСЫ</w:t>
            </w:r>
            <w:r w:rsidRPr="00C1116C">
              <w:rPr>
                <w:rFonts w:ascii="Times New Roman" w:hAnsi="Times New Roman"/>
                <w:lang w:val="tt-RU"/>
              </w:rPr>
              <w:t xml:space="preserve"> </w:t>
            </w:r>
            <w:r w:rsidRPr="00C1116C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C1116C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C1116C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C1116C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C1116C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C1116C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C1116C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C1116C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1116C">
              <w:rPr>
                <w:rFonts w:ascii="Times New Roman" w:hAnsi="Times New Roman"/>
              </w:rPr>
              <w:t>Борындык тимер юл ст. поселогы</w:t>
            </w:r>
            <w:r w:rsidRPr="00C1116C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, </w:t>
            </w:r>
            <w:r w:rsidRPr="00C1116C">
              <w:rPr>
                <w:rFonts w:ascii="Times New Roman" w:hAnsi="Times New Roman"/>
                <w:lang w:eastAsia="ru-RU"/>
              </w:rPr>
              <w:t>Чүпрәле районы</w:t>
            </w:r>
          </w:p>
          <w:p w:rsidR="008A24A9" w:rsidRPr="00C1116C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C1116C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8A24A9" w:rsidRPr="00044B86" w:rsidTr="00C1116C">
        <w:trPr>
          <w:trHeight w:val="156"/>
        </w:trPr>
        <w:tc>
          <w:tcPr>
            <w:tcW w:w="9390" w:type="dxa"/>
            <w:gridSpan w:val="3"/>
          </w:tcPr>
          <w:p w:rsidR="008A24A9" w:rsidRPr="00C1116C" w:rsidRDefault="008A24A9" w:rsidP="00BA1ADE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C1116C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C1116C">
              <w:rPr>
                <w:rFonts w:ascii="Times New Roman" w:hAnsi="Times New Roman"/>
                <w:lang w:val="tt-RU"/>
              </w:rPr>
              <w:t xml:space="preserve"> </w:t>
            </w:r>
            <w:r w:rsidRPr="00C1116C">
              <w:rPr>
                <w:rFonts w:ascii="Times New Roman" w:hAnsi="Times New Roman"/>
                <w:lang w:val="en-US"/>
              </w:rPr>
              <w:t>e</w:t>
            </w:r>
            <w:r w:rsidRPr="00C1116C">
              <w:rPr>
                <w:rFonts w:ascii="Times New Roman" w:hAnsi="Times New Roman"/>
                <w:lang w:val="tt-RU"/>
              </w:rPr>
              <w:t>-mail:</w:t>
            </w:r>
            <w:r w:rsidRPr="00C1116C">
              <w:rPr>
                <w:rFonts w:ascii="Times New Roman" w:hAnsi="Times New Roman"/>
                <w:lang w:val="en-US"/>
              </w:rPr>
              <w:t xml:space="preserve"> </w:t>
            </w:r>
            <w:r w:rsidRPr="00C1116C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r w:rsidRPr="00C1116C">
              <w:rPr>
                <w:rFonts w:ascii="Times New Roman" w:hAnsi="Times New Roman"/>
                <w:lang w:val="tt-RU"/>
              </w:rPr>
              <w:t>.Drz@tatar.ru,</w:t>
            </w:r>
          </w:p>
          <w:p w:rsidR="008A24A9" w:rsidRPr="00C1116C" w:rsidRDefault="008A24A9" w:rsidP="00BA1AD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116C">
              <w:rPr>
                <w:rFonts w:ascii="Times New Roman" w:hAnsi="Times New Roman"/>
                <w:lang w:val="tt-RU"/>
              </w:rPr>
              <w:t xml:space="preserve">www. </w:t>
            </w:r>
            <w:r w:rsidRPr="00C1116C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r w:rsidRPr="00C1116C">
              <w:rPr>
                <w:rFonts w:ascii="Times New Roman" w:hAnsi="Times New Roman"/>
                <w:lang w:val="tt-RU"/>
              </w:rPr>
              <w:t xml:space="preserve"> -drogganoe.tatarstan.ru </w:t>
            </w:r>
            <w:r w:rsidR="00FE38FE">
              <w:rPr>
                <w:rFonts w:ascii="Times New Roman" w:hAnsi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A24A9" w:rsidRPr="00C1116C" w:rsidRDefault="00831A95" w:rsidP="00487C0A">
            <w:pPr>
              <w:pStyle w:val="a3"/>
              <w:rPr>
                <w:rFonts w:ascii="Times New Roman" w:hAnsi="Times New Roman"/>
                <w:b/>
                <w:lang w:val="tt-RU"/>
              </w:rPr>
            </w:pPr>
            <w:r w:rsidRPr="00C1116C">
              <w:rPr>
                <w:rFonts w:ascii="Times New Roman" w:hAnsi="Times New Roman"/>
                <w:b/>
                <w:lang w:val="tt-RU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8A24A9" w:rsidRDefault="008A24A9" w:rsidP="008A24A9">
      <w:pPr>
        <w:pStyle w:val="a3"/>
        <w:rPr>
          <w:rFonts w:ascii="Times New Roman" w:hAnsi="Times New Roman"/>
          <w:sz w:val="24"/>
          <w:szCs w:val="24"/>
        </w:rPr>
      </w:pPr>
      <w:r w:rsidRPr="004A3AB3">
        <w:rPr>
          <w:rFonts w:ascii="Times New Roman" w:hAnsi="Times New Roman"/>
          <w:sz w:val="24"/>
          <w:szCs w:val="24"/>
        </w:rPr>
        <w:t>ПОСТАНОВЛЕНИЕ</w:t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  <w:t xml:space="preserve">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 w:rsidRPr="004A3AB3">
        <w:rPr>
          <w:rFonts w:ascii="Times New Roman" w:hAnsi="Times New Roman"/>
          <w:sz w:val="24"/>
          <w:szCs w:val="24"/>
        </w:rPr>
        <w:t xml:space="preserve"> КАРАР</w:t>
      </w:r>
    </w:p>
    <w:p w:rsidR="00487C0A" w:rsidRDefault="00487C0A" w:rsidP="008A24A9">
      <w:pPr>
        <w:pStyle w:val="a3"/>
        <w:rPr>
          <w:rFonts w:ascii="Times New Roman" w:hAnsi="Times New Roman"/>
          <w:sz w:val="24"/>
          <w:szCs w:val="24"/>
        </w:rPr>
      </w:pPr>
    </w:p>
    <w:p w:rsidR="00487C0A" w:rsidRPr="00487C0A" w:rsidRDefault="00D7321C" w:rsidP="008A24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044B86">
        <w:rPr>
          <w:rFonts w:ascii="Times New Roman" w:hAnsi="Times New Roman"/>
          <w:sz w:val="28"/>
          <w:szCs w:val="28"/>
        </w:rPr>
        <w:t>5</w:t>
      </w:r>
      <w:r w:rsidR="00124568">
        <w:rPr>
          <w:rFonts w:ascii="Times New Roman" w:hAnsi="Times New Roman"/>
          <w:sz w:val="28"/>
          <w:szCs w:val="28"/>
        </w:rPr>
        <w:t>.0</w:t>
      </w:r>
      <w:r w:rsidR="00044B86">
        <w:rPr>
          <w:rFonts w:ascii="Times New Roman" w:hAnsi="Times New Roman"/>
          <w:sz w:val="28"/>
          <w:szCs w:val="28"/>
        </w:rPr>
        <w:t>3</w:t>
      </w:r>
      <w:r w:rsidR="0012456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044B86">
        <w:rPr>
          <w:rFonts w:ascii="Times New Roman" w:hAnsi="Times New Roman"/>
          <w:sz w:val="28"/>
          <w:szCs w:val="28"/>
        </w:rPr>
        <w:t>4</w:t>
      </w:r>
      <w:r w:rsidR="00666C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93107F">
        <w:rPr>
          <w:rFonts w:ascii="Times New Roman" w:hAnsi="Times New Roman"/>
          <w:sz w:val="28"/>
          <w:szCs w:val="28"/>
        </w:rPr>
        <w:t xml:space="preserve">                      </w:t>
      </w:r>
      <w:r w:rsidR="00487C0A">
        <w:rPr>
          <w:rFonts w:ascii="Times New Roman" w:hAnsi="Times New Roman"/>
          <w:sz w:val="28"/>
          <w:szCs w:val="28"/>
        </w:rPr>
        <w:t xml:space="preserve">№ </w:t>
      </w:r>
      <w:r w:rsidR="00044B86">
        <w:rPr>
          <w:rFonts w:ascii="Times New Roman" w:hAnsi="Times New Roman"/>
          <w:sz w:val="28"/>
          <w:szCs w:val="28"/>
        </w:rPr>
        <w:t>2</w:t>
      </w:r>
    </w:p>
    <w:p w:rsidR="008A24A9" w:rsidRPr="00A9551A" w:rsidRDefault="008A24A9" w:rsidP="008A24A9">
      <w:pPr>
        <w:jc w:val="center"/>
      </w:pPr>
    </w:p>
    <w:p w:rsidR="008A24A9" w:rsidRPr="00107357" w:rsidRDefault="008A24A9" w:rsidP="008A24A9">
      <w:pPr>
        <w:rPr>
          <w:color w:val="1E1E1E"/>
          <w:sz w:val="28"/>
          <w:szCs w:val="28"/>
        </w:rPr>
      </w:pPr>
      <w:r w:rsidRPr="00107357">
        <w:rPr>
          <w:color w:val="1E1E1E"/>
          <w:sz w:val="28"/>
          <w:szCs w:val="28"/>
        </w:rPr>
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</w:t>
      </w:r>
      <w:r w:rsidR="00371A13" w:rsidRPr="00107357">
        <w:rPr>
          <w:color w:val="1E1E1E"/>
          <w:sz w:val="28"/>
          <w:szCs w:val="28"/>
        </w:rPr>
        <w:t>2</w:t>
      </w:r>
      <w:r w:rsidR="00044B86">
        <w:rPr>
          <w:color w:val="1E1E1E"/>
          <w:sz w:val="28"/>
          <w:szCs w:val="28"/>
        </w:rPr>
        <w:t>4</w:t>
      </w:r>
      <w:r w:rsidRPr="00107357">
        <w:rPr>
          <w:color w:val="1E1E1E"/>
          <w:sz w:val="28"/>
          <w:szCs w:val="28"/>
        </w:rPr>
        <w:t xml:space="preserve"> год</w:t>
      </w:r>
      <w:r w:rsidR="00371A13" w:rsidRPr="00107357">
        <w:rPr>
          <w:color w:val="1E1E1E"/>
          <w:sz w:val="28"/>
          <w:szCs w:val="28"/>
        </w:rPr>
        <w:t>.</w:t>
      </w:r>
    </w:p>
    <w:p w:rsidR="008A24A9" w:rsidRPr="00107357" w:rsidRDefault="008A24A9" w:rsidP="008A24A9">
      <w:pPr>
        <w:rPr>
          <w:sz w:val="28"/>
          <w:szCs w:val="28"/>
        </w:rPr>
      </w:pPr>
    </w:p>
    <w:p w:rsidR="00831A95" w:rsidRPr="00107357" w:rsidRDefault="00831A95" w:rsidP="00831A95">
      <w:pPr>
        <w:spacing w:line="340" w:lineRule="atLeast"/>
        <w:ind w:firstLine="708"/>
        <w:jc w:val="both"/>
        <w:rPr>
          <w:color w:val="1E1E1E"/>
          <w:sz w:val="28"/>
          <w:szCs w:val="28"/>
        </w:rPr>
      </w:pPr>
      <w:r w:rsidRPr="00107357">
        <w:rPr>
          <w:color w:val="1E1E1E"/>
          <w:sz w:val="28"/>
          <w:szCs w:val="28"/>
        </w:rPr>
        <w:t>В соответствии Указа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</w:t>
      </w:r>
      <w:r w:rsidRPr="00107357">
        <w:rPr>
          <w:sz w:val="28"/>
          <w:szCs w:val="28"/>
        </w:rPr>
        <w:t xml:space="preserve"> п.2 ст.7 Федерального закона от 08.01.1998 № 3-ФЗ «О наркотических средствах и психотропных веществах»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веществ», Устава Новобурундуковского сельского поселения</w:t>
      </w:r>
      <w:r w:rsidR="00953FDA" w:rsidRPr="00107357">
        <w:rPr>
          <w:sz w:val="28"/>
          <w:szCs w:val="28"/>
        </w:rPr>
        <w:t xml:space="preserve"> Дрожжановского муниципального района Республики Татарстан</w:t>
      </w:r>
      <w:r w:rsidRPr="00107357">
        <w:rPr>
          <w:sz w:val="28"/>
          <w:szCs w:val="28"/>
        </w:rPr>
        <w:t xml:space="preserve"> Исполнительный комитет  Новобурундуковского сельского поселения ПОСТАНОВЛЯЕТ:</w:t>
      </w:r>
    </w:p>
    <w:p w:rsidR="00831A95" w:rsidRPr="00371A13" w:rsidRDefault="00831A95" w:rsidP="00371A13">
      <w:pPr>
        <w:ind w:firstLine="567"/>
        <w:jc w:val="both"/>
        <w:rPr>
          <w:color w:val="1E1E1E"/>
          <w:sz w:val="28"/>
          <w:szCs w:val="28"/>
        </w:rPr>
      </w:pPr>
      <w:r w:rsidRPr="00371A13">
        <w:rPr>
          <w:color w:val="1E1E1E"/>
          <w:sz w:val="28"/>
          <w:szCs w:val="28"/>
        </w:rPr>
        <w:t>1.  Утвердить план антинаркотических мероприятий на территории   Новобурундуковского сельского поселения Дрожжановского муниципального района Республики Татарстан на 20</w:t>
      </w:r>
      <w:r w:rsidR="00371A13" w:rsidRPr="00371A13">
        <w:rPr>
          <w:color w:val="1E1E1E"/>
          <w:sz w:val="28"/>
          <w:szCs w:val="28"/>
        </w:rPr>
        <w:t>2</w:t>
      </w:r>
      <w:r w:rsidR="00040F31">
        <w:rPr>
          <w:color w:val="1E1E1E"/>
          <w:sz w:val="28"/>
          <w:szCs w:val="28"/>
        </w:rPr>
        <w:t>4</w:t>
      </w:r>
      <w:r w:rsidRPr="00371A13">
        <w:rPr>
          <w:color w:val="1E1E1E"/>
          <w:sz w:val="28"/>
          <w:szCs w:val="28"/>
        </w:rPr>
        <w:t xml:space="preserve"> год (Приложение 1).</w:t>
      </w:r>
    </w:p>
    <w:p w:rsidR="00831A95" w:rsidRPr="00371A13" w:rsidRDefault="00371A13" w:rsidP="00371A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71A13">
        <w:rPr>
          <w:sz w:val="28"/>
          <w:szCs w:val="28"/>
        </w:rPr>
        <w:t xml:space="preserve"> </w:t>
      </w:r>
      <w:r w:rsidR="00831A95" w:rsidRPr="00371A13">
        <w:rPr>
          <w:sz w:val="28"/>
          <w:szCs w:val="28"/>
        </w:rPr>
        <w:t xml:space="preserve">2.   </w:t>
      </w:r>
      <w:r w:rsidR="00831A95" w:rsidRPr="00371A13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Новобурундуковского сельского поселения Дрожжановского муниципального района Портала муниципальных образований Республики Татарстан.  </w:t>
      </w:r>
    </w:p>
    <w:p w:rsidR="00831A95" w:rsidRPr="00371A13" w:rsidRDefault="00831A95" w:rsidP="00371A13">
      <w:pPr>
        <w:pStyle w:val="2"/>
        <w:ind w:left="0" w:firstLine="567"/>
        <w:rPr>
          <w:sz w:val="28"/>
          <w:szCs w:val="28"/>
        </w:rPr>
      </w:pPr>
      <w:r w:rsidRPr="00371A13">
        <w:rPr>
          <w:sz w:val="28"/>
          <w:szCs w:val="28"/>
        </w:rPr>
        <w:t xml:space="preserve">  3.   Контроль за исполнением настоя</w:t>
      </w:r>
      <w:r w:rsidR="00BA1ADE" w:rsidRPr="00371A13">
        <w:rPr>
          <w:sz w:val="28"/>
          <w:szCs w:val="28"/>
        </w:rPr>
        <w:t xml:space="preserve">щего постановления оставляю за </w:t>
      </w:r>
      <w:r w:rsidRPr="00371A13">
        <w:rPr>
          <w:sz w:val="28"/>
          <w:szCs w:val="28"/>
        </w:rPr>
        <w:t>собой.</w:t>
      </w:r>
    </w:p>
    <w:p w:rsidR="001B6DFD" w:rsidRDefault="00831A95" w:rsidP="001B6DFD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831A95" w:rsidRPr="00371A13" w:rsidRDefault="00831A95" w:rsidP="001B6DFD">
      <w:pPr>
        <w:spacing w:line="340" w:lineRule="atLeast"/>
        <w:jc w:val="both"/>
        <w:rPr>
          <w:color w:val="1E1E1E"/>
          <w:sz w:val="28"/>
          <w:szCs w:val="28"/>
        </w:rPr>
      </w:pPr>
      <w:r w:rsidRPr="00371A13">
        <w:rPr>
          <w:sz w:val="28"/>
          <w:szCs w:val="28"/>
        </w:rPr>
        <w:t>Глава Новобурундуковского</w:t>
      </w:r>
    </w:p>
    <w:p w:rsidR="00831A95" w:rsidRPr="00371A13" w:rsidRDefault="00831A95" w:rsidP="00831A95">
      <w:pPr>
        <w:rPr>
          <w:sz w:val="28"/>
          <w:szCs w:val="28"/>
        </w:rPr>
      </w:pPr>
      <w:r w:rsidRPr="00371A13">
        <w:rPr>
          <w:sz w:val="28"/>
          <w:szCs w:val="28"/>
        </w:rPr>
        <w:t>сельского поселения</w:t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="00371A13">
        <w:rPr>
          <w:sz w:val="28"/>
          <w:szCs w:val="28"/>
        </w:rPr>
        <w:tab/>
      </w:r>
      <w:r w:rsidR="00371A13">
        <w:rPr>
          <w:sz w:val="28"/>
          <w:szCs w:val="28"/>
        </w:rPr>
        <w:tab/>
      </w:r>
      <w:r w:rsidRPr="00371A13">
        <w:rPr>
          <w:sz w:val="28"/>
          <w:szCs w:val="28"/>
        </w:rPr>
        <w:t>В.Г.</w:t>
      </w:r>
      <w:r w:rsidR="00D7321C">
        <w:rPr>
          <w:sz w:val="28"/>
          <w:szCs w:val="28"/>
        </w:rPr>
        <w:t xml:space="preserve"> </w:t>
      </w:r>
      <w:r w:rsidRPr="00371A13">
        <w:rPr>
          <w:sz w:val="28"/>
          <w:szCs w:val="28"/>
        </w:rPr>
        <w:t>Ранцев</w:t>
      </w:r>
    </w:p>
    <w:p w:rsidR="00371A13" w:rsidRPr="00371A13" w:rsidRDefault="00371A13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93107F" w:rsidRDefault="0093107F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C1116C" w:rsidRDefault="00C1116C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C1116C" w:rsidRDefault="00C1116C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C1116C" w:rsidRDefault="00C1116C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831A95" w:rsidRPr="00821930" w:rsidRDefault="00831A95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Приложение № 1</w:t>
      </w:r>
    </w:p>
    <w:p w:rsidR="00831A95" w:rsidRPr="00821930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487C0A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Новобурундуковского</w:t>
      </w:r>
      <w:r w:rsidRPr="00821930">
        <w:rPr>
          <w:color w:val="282828"/>
          <w:sz w:val="28"/>
          <w:szCs w:val="28"/>
        </w:rPr>
        <w:t xml:space="preserve"> сельского поселения</w:t>
      </w:r>
    </w:p>
    <w:p w:rsidR="00831A95" w:rsidRDefault="00487C0A" w:rsidP="00831A95">
      <w:pPr>
        <w:pStyle w:val="a4"/>
        <w:spacing w:after="0"/>
        <w:ind w:left="6237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от </w:t>
      </w:r>
      <w:r w:rsidR="00040F31">
        <w:rPr>
          <w:color w:val="282828"/>
          <w:sz w:val="28"/>
          <w:szCs w:val="28"/>
        </w:rPr>
        <w:t>05.03</w:t>
      </w:r>
      <w:r w:rsidR="001B6DFD">
        <w:rPr>
          <w:color w:val="282828"/>
          <w:sz w:val="28"/>
          <w:szCs w:val="28"/>
        </w:rPr>
        <w:t>.20</w:t>
      </w:r>
      <w:r w:rsidR="00371A13">
        <w:rPr>
          <w:color w:val="282828"/>
          <w:sz w:val="28"/>
          <w:szCs w:val="28"/>
        </w:rPr>
        <w:t>2</w:t>
      </w:r>
      <w:r w:rsidR="00040F31">
        <w:rPr>
          <w:color w:val="282828"/>
          <w:sz w:val="28"/>
          <w:szCs w:val="28"/>
        </w:rPr>
        <w:t>4</w:t>
      </w:r>
      <w:r>
        <w:rPr>
          <w:color w:val="282828"/>
          <w:sz w:val="28"/>
          <w:szCs w:val="28"/>
        </w:rPr>
        <w:t xml:space="preserve"> №</w:t>
      </w:r>
      <w:r w:rsidR="00040F31">
        <w:rPr>
          <w:color w:val="282828"/>
          <w:sz w:val="28"/>
          <w:szCs w:val="28"/>
        </w:rPr>
        <w:t>2</w:t>
      </w:r>
      <w:r w:rsidR="00831A95" w:rsidRPr="00821930">
        <w:rPr>
          <w:i/>
          <w:color w:val="282828"/>
          <w:sz w:val="28"/>
          <w:szCs w:val="28"/>
        </w:rPr>
        <w:t xml:space="preserve"> </w:t>
      </w:r>
      <w:r w:rsidR="00831A95">
        <w:rPr>
          <w:i/>
          <w:color w:val="282828"/>
          <w:sz w:val="28"/>
          <w:szCs w:val="28"/>
        </w:rPr>
        <w:t xml:space="preserve"> </w:t>
      </w:r>
    </w:p>
    <w:p w:rsidR="008A24A9" w:rsidRPr="008A24A9" w:rsidRDefault="008A24A9" w:rsidP="008A24A9">
      <w:pPr>
        <w:jc w:val="center"/>
        <w:rPr>
          <w:sz w:val="28"/>
          <w:szCs w:val="28"/>
        </w:rPr>
      </w:pP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 xml:space="preserve">План </w:t>
      </w:r>
      <w:r w:rsidR="001B6DFD">
        <w:rPr>
          <w:iCs/>
          <w:sz w:val="28"/>
          <w:szCs w:val="28"/>
        </w:rPr>
        <w:t xml:space="preserve">антинаркотических мероприятий, </w:t>
      </w:r>
      <w:r w:rsidRPr="008A24A9">
        <w:rPr>
          <w:iCs/>
          <w:sz w:val="28"/>
          <w:szCs w:val="28"/>
        </w:rPr>
        <w:t xml:space="preserve">направленный 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на профилактику наркомании и токсикомании 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сельского поселения на 20</w:t>
      </w:r>
      <w:r w:rsidR="00D7321C">
        <w:rPr>
          <w:iCs/>
          <w:sz w:val="28"/>
          <w:szCs w:val="28"/>
        </w:rPr>
        <w:t>2</w:t>
      </w:r>
      <w:r w:rsidR="00040F31">
        <w:rPr>
          <w:iCs/>
          <w:sz w:val="28"/>
          <w:szCs w:val="28"/>
        </w:rPr>
        <w:t>4</w:t>
      </w:r>
      <w:bookmarkStart w:id="0" w:name="_GoBack"/>
      <w:bookmarkEnd w:id="0"/>
      <w:r w:rsidRPr="008A24A9">
        <w:rPr>
          <w:iCs/>
          <w:sz w:val="28"/>
          <w:szCs w:val="28"/>
        </w:rPr>
        <w:t xml:space="preserve"> год.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1. Оценка исходной ситуации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Потребители наркотиков - это потенциальные инфекционосители гепатита В, С, ВИЧ, сифилиса и др.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2. Цели, задачи, основные направления развития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lastRenderedPageBreak/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формирования у молодежи </w:t>
      </w:r>
      <w:r w:rsidR="00831A95">
        <w:rPr>
          <w:sz w:val="28"/>
          <w:szCs w:val="28"/>
        </w:rPr>
        <w:t>Новобурундуковского</w:t>
      </w:r>
      <w:r w:rsidRPr="008A24A9">
        <w:rPr>
          <w:sz w:val="28"/>
          <w:szCs w:val="28"/>
        </w:rPr>
        <w:t xml:space="preserve"> сельского поселения  мотивации к здоровому образу жизни.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осведомленности всех категорий населения по проблемам алкоголизма, табакокурения и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обеспечение наиболее полного охвата всех групп населения </w:t>
      </w:r>
      <w:r w:rsidR="00831A95">
        <w:rPr>
          <w:sz w:val="28"/>
          <w:szCs w:val="28"/>
        </w:rPr>
        <w:t>Новобурундуковского</w:t>
      </w:r>
      <w:r w:rsidRPr="008A24A9">
        <w:rPr>
          <w:sz w:val="28"/>
          <w:szCs w:val="28"/>
        </w:rPr>
        <w:t xml:space="preserve"> сельского поселения</w:t>
      </w:r>
      <w:r w:rsidR="00BA303E">
        <w:rPr>
          <w:sz w:val="28"/>
          <w:szCs w:val="28"/>
        </w:rPr>
        <w:t xml:space="preserve"> </w:t>
      </w:r>
      <w:r w:rsidRPr="008A24A9">
        <w:rPr>
          <w:sz w:val="28"/>
          <w:szCs w:val="28"/>
        </w:rPr>
        <w:t>мероприятиями по профилактике алкоголизма, табакокурения, наркомании и токсикомании;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3. Перечень мероприятий: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3955"/>
        <w:gridCol w:w="1823"/>
        <w:gridCol w:w="2949"/>
      </w:tblGrid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и здравоохранения с учащимися школы, молодежью села с целью освещения правовых и медицинских аспектов неза</w:t>
            </w:r>
            <w:r w:rsidR="00831A95">
              <w:rPr>
                <w:sz w:val="28"/>
                <w:szCs w:val="28"/>
                <w:lang w:eastAsia="en-US"/>
              </w:rPr>
              <w:t>конного употребления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ГАУЗ «Дрожжановская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ЦРБ» (по согласованию);</w:t>
            </w:r>
          </w:p>
          <w:p w:rsidR="008A24A9" w:rsidRPr="008A24A9" w:rsidRDefault="00831A95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МБОУ для детей дошкольного и младшего школьного возраста «Новобурундуковская начальная школа-детский сад </w:t>
            </w:r>
            <w:r w:rsidR="008A24A9" w:rsidRPr="008A24A9">
              <w:rPr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апрель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спортивных соревнований, 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СДК (по согласованию), </w:t>
            </w:r>
            <w:r w:rsidR="00831A95">
              <w:rPr>
                <w:sz w:val="28"/>
                <w:szCs w:val="28"/>
              </w:rPr>
              <w:t>МБОУ для детей дошкольного и младшего школьного возраста «Новобурундуковская начальная школа-детский сад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территории 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ФАП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831A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собраний жителей населенн</w:t>
            </w:r>
            <w:r w:rsidR="00831A95">
              <w:rPr>
                <w:sz w:val="28"/>
                <w:szCs w:val="28"/>
                <w:lang w:eastAsia="en-US"/>
              </w:rPr>
              <w:t>ого</w:t>
            </w:r>
            <w:r w:rsidRPr="008A24A9">
              <w:rPr>
                <w:sz w:val="28"/>
                <w:szCs w:val="28"/>
                <w:lang w:eastAsia="en-US"/>
              </w:rPr>
              <w:t xml:space="preserve"> пункт</w:t>
            </w:r>
            <w:r w:rsidR="00831A95">
              <w:rPr>
                <w:sz w:val="28"/>
                <w:szCs w:val="28"/>
                <w:lang w:eastAsia="en-US"/>
              </w:rPr>
              <w:t>а</w:t>
            </w:r>
            <w:r w:rsidRPr="008A24A9">
              <w:rPr>
                <w:sz w:val="28"/>
                <w:szCs w:val="28"/>
                <w:lang w:eastAsia="en-US"/>
              </w:rPr>
              <w:t xml:space="preserve">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8A24A9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 xml:space="preserve">Организация социально-значимой деятельности детей, подростков и молодежи по месту жительства. </w:t>
            </w: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Тр</w:t>
            </w:r>
            <w:r w:rsidR="00831A95">
              <w:rPr>
                <w:sz w:val="28"/>
                <w:szCs w:val="28"/>
                <w:shd w:val="clear" w:color="auto" w:fill="FFFFFF"/>
                <w:lang w:eastAsia="en-US"/>
              </w:rPr>
              <w:t>удоустройство на период каникул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8A24A9" w:rsidRPr="008A24A9" w:rsidRDefault="008A24A9" w:rsidP="008A24A9">
      <w:pPr>
        <w:spacing w:line="360" w:lineRule="auto"/>
        <w:ind w:right="-365"/>
        <w:jc w:val="both"/>
        <w:rPr>
          <w:spacing w:val="3"/>
          <w:sz w:val="28"/>
          <w:szCs w:val="28"/>
        </w:rPr>
      </w:pPr>
    </w:p>
    <w:p w:rsidR="008A24A9" w:rsidRPr="008A24A9" w:rsidRDefault="008A24A9" w:rsidP="008A24A9">
      <w:pPr>
        <w:spacing w:line="360" w:lineRule="auto"/>
        <w:ind w:right="-365"/>
        <w:jc w:val="both"/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1C39F5" w:rsidRPr="008A24A9" w:rsidRDefault="001C39F5">
      <w:pPr>
        <w:rPr>
          <w:sz w:val="28"/>
          <w:szCs w:val="28"/>
        </w:rPr>
      </w:pPr>
    </w:p>
    <w:sectPr w:rsidR="001C39F5" w:rsidRPr="008A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FE" w:rsidRDefault="00FE38FE" w:rsidP="00A840DE">
      <w:r>
        <w:separator/>
      </w:r>
    </w:p>
  </w:endnote>
  <w:endnote w:type="continuationSeparator" w:id="0">
    <w:p w:rsidR="00FE38FE" w:rsidRDefault="00FE38FE" w:rsidP="00A8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FE" w:rsidRDefault="00FE38FE" w:rsidP="00A840DE">
      <w:r>
        <w:separator/>
      </w:r>
    </w:p>
  </w:footnote>
  <w:footnote w:type="continuationSeparator" w:id="0">
    <w:p w:rsidR="00FE38FE" w:rsidRDefault="00FE38FE" w:rsidP="00A8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A9"/>
    <w:rsid w:val="00040F31"/>
    <w:rsid w:val="00044B86"/>
    <w:rsid w:val="00107357"/>
    <w:rsid w:val="00120F73"/>
    <w:rsid w:val="00124568"/>
    <w:rsid w:val="001B6DFD"/>
    <w:rsid w:val="001C39F5"/>
    <w:rsid w:val="002C73CE"/>
    <w:rsid w:val="00371A13"/>
    <w:rsid w:val="00432FEB"/>
    <w:rsid w:val="00487C0A"/>
    <w:rsid w:val="004B7126"/>
    <w:rsid w:val="004F5AC0"/>
    <w:rsid w:val="00652111"/>
    <w:rsid w:val="00666C15"/>
    <w:rsid w:val="00831A95"/>
    <w:rsid w:val="008A24A9"/>
    <w:rsid w:val="00922003"/>
    <w:rsid w:val="0093107F"/>
    <w:rsid w:val="00953FDA"/>
    <w:rsid w:val="00A840DE"/>
    <w:rsid w:val="00BA1ADE"/>
    <w:rsid w:val="00BA303E"/>
    <w:rsid w:val="00C1116C"/>
    <w:rsid w:val="00C610BC"/>
    <w:rsid w:val="00D7321C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FF0"/>
  <w15:chartTrackingRefBased/>
  <w15:docId w15:val="{54613E45-BBEF-4A70-B0CE-FE2CE59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A9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831A95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83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831A95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953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FD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840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2022-02-07T12:06:00Z</cp:lastPrinted>
  <dcterms:created xsi:type="dcterms:W3CDTF">2018-02-12T12:20:00Z</dcterms:created>
  <dcterms:modified xsi:type="dcterms:W3CDTF">2024-03-05T06:57:00Z</dcterms:modified>
</cp:coreProperties>
</file>